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0038203B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73023B36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A95A5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إدارة الأعمال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3ACF15A9" w:rsidR="00E45975" w:rsidRPr="00597755" w:rsidRDefault="00E45975" w:rsidP="00FC787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710BE4DF" w:rsidR="00E45975" w:rsidRPr="00093436" w:rsidRDefault="00A95A59" w:rsidP="0047633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  <w:r w:rsidRPr="00093436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دراسات الجدوى الاقتصادية للمشاريع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5D2F949F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A95A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77777777" w:rsidR="00E45975" w:rsidRPr="00597755" w:rsidRDefault="00E45975" w:rsidP="000952D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2E5A1F2A" w:rsidR="00E45975" w:rsidRPr="00597755" w:rsidRDefault="00E45975" w:rsidP="000952D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09343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2457CFF7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093436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7D3D28B0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093436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D638B6" w:rsidRPr="00597755" w14:paraId="5793112B" w14:textId="77777777" w:rsidTr="000952D8">
        <w:trPr>
          <w:jc w:val="center"/>
        </w:trPr>
        <w:tc>
          <w:tcPr>
            <w:tcW w:w="10255" w:type="dxa"/>
          </w:tcPr>
          <w:p w14:paraId="27BBB264" w14:textId="16B4E653" w:rsidR="002B6838" w:rsidRDefault="002B6838" w:rsidP="002B683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B68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يُعَدُّ </w:t>
            </w:r>
            <w:r w:rsidRPr="002B683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القرار الاستثماري</w:t>
            </w:r>
            <w:r w:rsidRPr="002B68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من القرارات ذات الأهمية الكبيرة على مستوى المستثمر الفردي ومنظمات الأعمال والأجهزة الحكومية، ويجب أن يحظى بالعناية الكافية عند التخطيط له استناداً على الأسلوب العلمي للمفاضلة بين البدائل المتاحة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،</w:t>
            </w:r>
            <w:r w:rsidRPr="002B68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2B68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هَذه القرارات ينبغي أنْ تتم وفقاً للمدخل الرشيد نَظَراً لِأَهَمَّيتها وَتَأثيرها الكبير على المنظمة من ناحية، ولكثرة العوامل المؤثرة فيها من ناحية أُخرى. لذلك لا بُدَّ مِنَ </w:t>
            </w:r>
            <w:r w:rsidRPr="002B683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القيام بدراسات الجدوى</w:t>
            </w:r>
            <w:r w:rsidRPr="002B68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التي تُعد كسلسلة متتابعة ومتكاملة من الدراسات التي تساعد على اختيار القرار الاستثماري الرشيد.</w:t>
            </w:r>
          </w:p>
          <w:p w14:paraId="29D7D1A9" w14:textId="3587EF02" w:rsidR="00667A3B" w:rsidRPr="00D638B6" w:rsidRDefault="00D638B6" w:rsidP="002B683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D638B6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يتألف</w:t>
            </w:r>
            <w:r w:rsidRPr="00D638B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المقرر </w:t>
            </w:r>
            <w:r w:rsidRPr="00D638B6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</w:t>
            </w:r>
            <w:r w:rsidRPr="00D638B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عدة مواضيع </w:t>
            </w:r>
            <w:r w:rsidRPr="00D638B6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تبين</w:t>
            </w:r>
            <w:r w:rsidRPr="00D638B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مفهوم</w:t>
            </w:r>
            <w:r w:rsidR="0028567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الاستثمار والقرار الاستثماري وخصائصه ومعايير جودة اتخاذه ب</w:t>
            </w:r>
            <w:r w:rsidR="00AA29E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الإضافة إلى نشأة وتطور علم دراسات الجدوى كأحد أدوات ترشيد عملية اتخاذ القرارات الاستثمارية، ومفهومها وخطواتها </w:t>
            </w:r>
            <w:r w:rsidR="00F4316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بدءاً من </w:t>
            </w:r>
            <w:r w:rsidR="008142DC"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دراسة الجدوى التمهيدية ومن ثم دراسة الجدوى التفصيلية ومحاورها الأساسية المتمثلة ب</w:t>
            </w:r>
            <w:r w:rsidR="00F4316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الدراسة القانونية للمشروعات مروراً بالدراسة البيئية والتسويقية والفنية والتمويلية وانتهاءً بمعايير التقييم التقليدية والحديثة</w:t>
            </w:r>
            <w:r w:rsidR="002B68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بالإضافة لتقييم المشروعات في ظروف التأكد والمخاطرة وعدم التأكد.</w:t>
            </w:r>
          </w:p>
        </w:tc>
      </w:tr>
      <w:tr w:rsidR="00D638B6" w:rsidRPr="00597755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D638B6" w:rsidRPr="00E0024C" w:rsidRDefault="00D638B6" w:rsidP="002B6838">
            <w:pPr>
              <w:bidi/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2B6838" w:rsidRPr="00597755" w14:paraId="000718BD" w14:textId="77777777" w:rsidTr="000952D8">
        <w:trPr>
          <w:jc w:val="center"/>
        </w:trPr>
        <w:tc>
          <w:tcPr>
            <w:tcW w:w="10255" w:type="dxa"/>
          </w:tcPr>
          <w:p w14:paraId="76F89767" w14:textId="559D7896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1- الفصل الأول: مفهوم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وأهمية وخصائص القرارات الاستثمارية</w:t>
            </w:r>
          </w:p>
          <w:p w14:paraId="39D531AB" w14:textId="57E9592A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2- الفصل الثاني: </w:t>
            </w:r>
            <w:r w:rsidRPr="002B68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مفهوم وأهمية وخصائص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دراسات الجدوى الاقتصادية</w:t>
            </w:r>
          </w:p>
          <w:p w14:paraId="42DF52A6" w14:textId="6D124C50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3- الفصل الثالث: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دورة حياة المشروع ودراسة الجدوى التمهيدية</w:t>
            </w:r>
          </w:p>
          <w:p w14:paraId="0C7288DE" w14:textId="693B2EFF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4- الفصل الرابع: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الدراسة القانونية للمشروعات</w:t>
            </w:r>
          </w:p>
          <w:p w14:paraId="20F968F8" w14:textId="58AF188F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5- الفصل الخامس: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الدراسة البيئية للمشروعات</w:t>
            </w:r>
          </w:p>
          <w:p w14:paraId="1B3CAE0A" w14:textId="1348B6BB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6- الفصل السادس: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دراسة الجدوى التسويقية</w:t>
            </w:r>
          </w:p>
          <w:p w14:paraId="01ED751A" w14:textId="56CCD199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7- الفصل السابع: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دراسة الجدوى الفنية</w:t>
            </w:r>
          </w:p>
          <w:p w14:paraId="0DB21428" w14:textId="78CFAB2B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8- الفصل الثامن: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دراسة الجدوى التمويلية</w:t>
            </w:r>
          </w:p>
          <w:p w14:paraId="03BBEE5F" w14:textId="5849406C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9- الفصل التاسع: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التدفقات النقدية لأغراض دراسات الجدوى</w:t>
            </w:r>
          </w:p>
          <w:p w14:paraId="5BB46097" w14:textId="04F5F7E6" w:rsidR="002B6838" w:rsidRPr="00B8786E" w:rsidRDefault="002B6838" w:rsidP="003E69DF">
            <w:pPr>
              <w:bidi/>
              <w:spacing w:line="360" w:lineRule="auto"/>
              <w:ind w:left="375" w:hanging="37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10- الفصل العاشر: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معايير التقييم التقليدية للمشروعات</w:t>
            </w:r>
            <w:r w:rsidR="003E69D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(معدل فترة الاسترداد، معدل العائد على الاستثمار، دليل الربحية، القيمة الحالية، معدل العائد الداخلي)</w:t>
            </w:r>
          </w:p>
          <w:p w14:paraId="31EA75E5" w14:textId="45D0C282" w:rsidR="002B6838" w:rsidRPr="00B8786E" w:rsidRDefault="002B6838" w:rsidP="002B6838">
            <w:pPr>
              <w:bidi/>
              <w:spacing w:line="360" w:lineRule="auto"/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>11- الفصل الحادي عشر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 معايير التقييم الحديثة</w:t>
            </w:r>
            <w:r w:rsidR="003E69D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(القيمة السوقية المضافة </w:t>
            </w:r>
            <w:r w:rsidR="003E69DF">
              <w:rPr>
                <w:rFonts w:ascii="Sakkal Majalla" w:hAnsi="Sakkal Majalla" w:cs="Sakkal Majalla"/>
                <w:sz w:val="28"/>
                <w:szCs w:val="28"/>
              </w:rPr>
              <w:t>MVA</w:t>
            </w:r>
            <w:r w:rsidR="003E69DF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، ال</w:t>
            </w:r>
            <w:r w:rsidR="00DE001A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قيمة الاقتصادية المضافة </w:t>
            </w:r>
            <w:r w:rsidR="00DE001A">
              <w:rPr>
                <w:rFonts w:ascii="Sakkal Majalla" w:hAnsi="Sakkal Majalla" w:cs="Sakkal Majalla"/>
                <w:sz w:val="28"/>
                <w:szCs w:val="28"/>
                <w:lang w:bidi="ar-SY"/>
              </w:rPr>
              <w:t>EVA</w:t>
            </w:r>
            <w:r w:rsidR="00DE001A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)</w:t>
            </w:r>
          </w:p>
          <w:p w14:paraId="526B78D3" w14:textId="1B2ECF21" w:rsidR="002B6838" w:rsidRPr="00597755" w:rsidRDefault="002B6838" w:rsidP="002B6838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B8786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12-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الفصل الث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اني عشر: دراسة جدوى المشروعات في حالة عدم التأكد</w:t>
            </w:r>
          </w:p>
        </w:tc>
      </w:tr>
      <w:tr w:rsidR="002B6838" w:rsidRPr="00597755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2B6838" w:rsidRPr="00FC787A" w:rsidRDefault="002B6838" w:rsidP="002B6838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المراجع</w:t>
            </w:r>
          </w:p>
        </w:tc>
      </w:tr>
      <w:tr w:rsidR="002B6838" w:rsidRPr="00597755" w14:paraId="32751209" w14:textId="77777777" w:rsidTr="000952D8">
        <w:tblPrEx>
          <w:jc w:val="left"/>
        </w:tblPrEx>
        <w:tc>
          <w:tcPr>
            <w:tcW w:w="10255" w:type="dxa"/>
          </w:tcPr>
          <w:p w14:paraId="060FAE11" w14:textId="77777777" w:rsidR="002B6838" w:rsidRPr="00B217DE" w:rsidRDefault="002B6838" w:rsidP="00B217DE">
            <w:pPr>
              <w:pStyle w:val="a3"/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14:paraId="0E9A0A67" w14:textId="09770545" w:rsidR="002B6838" w:rsidRPr="00B217DE" w:rsidRDefault="00662AC7" w:rsidP="002309B9">
            <w:pPr>
              <w:pStyle w:val="a3"/>
              <w:spacing w:line="360" w:lineRule="auto"/>
              <w:ind w:left="306" w:hanging="294"/>
              <w:jc w:val="both"/>
              <w:rPr>
                <w:sz w:val="28"/>
                <w:szCs w:val="28"/>
              </w:rPr>
            </w:pPr>
            <w:r w:rsidRPr="00B217DE">
              <w:rPr>
                <w:sz w:val="28"/>
                <w:szCs w:val="28"/>
              </w:rPr>
              <w:t xml:space="preserve">- </w:t>
            </w:r>
            <w:proofErr w:type="spellStart"/>
            <w:r w:rsidRPr="00B217DE">
              <w:rPr>
                <w:rFonts w:ascii="Georgia" w:hAnsi="Georgia" w:cs="Georgia"/>
                <w:sz w:val="28"/>
                <w:szCs w:val="28"/>
              </w:rPr>
              <w:t>Ahn</w:t>
            </w:r>
            <w:proofErr w:type="spellEnd"/>
            <w:r w:rsidR="007760A7" w:rsidRPr="00B217DE">
              <w:rPr>
                <w:rFonts w:ascii="Georgia" w:hAnsi="Georgia" w:cs="Georgia"/>
                <w:sz w:val="28"/>
                <w:szCs w:val="28"/>
              </w:rPr>
              <w:t>, S (2012).</w:t>
            </w:r>
            <w:r w:rsidRPr="00B217DE">
              <w:rPr>
                <w:sz w:val="28"/>
                <w:szCs w:val="28"/>
              </w:rPr>
              <w:t xml:space="preserve"> </w:t>
            </w:r>
            <w:r w:rsidRPr="00B217DE">
              <w:rPr>
                <w:b/>
                <w:bCs/>
                <w:i/>
                <w:iCs/>
                <w:sz w:val="28"/>
                <w:szCs w:val="28"/>
              </w:rPr>
              <w:t>General Guidelines for Preliminary</w:t>
            </w:r>
            <w:r w:rsidRPr="00B217D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17DE">
              <w:rPr>
                <w:b/>
                <w:bCs/>
                <w:i/>
                <w:iCs/>
                <w:sz w:val="28"/>
                <w:szCs w:val="28"/>
              </w:rPr>
              <w:t xml:space="preserve">Feasibility </w:t>
            </w:r>
            <w:r w:rsidR="00B217DE" w:rsidRPr="00B217DE">
              <w:rPr>
                <w:b/>
                <w:bCs/>
                <w:i/>
                <w:iCs/>
                <w:sz w:val="28"/>
                <w:szCs w:val="28"/>
              </w:rPr>
              <w:t>Studies</w:t>
            </w:r>
            <w:r w:rsidR="00B217DE" w:rsidRPr="00B217DE">
              <w:rPr>
                <w:i/>
                <w:iCs/>
                <w:sz w:val="28"/>
                <w:szCs w:val="28"/>
              </w:rPr>
              <w:t>.</w:t>
            </w:r>
            <w:r w:rsidR="00B217DE" w:rsidRPr="00B217DE">
              <w:rPr>
                <w:sz w:val="28"/>
                <w:szCs w:val="28"/>
              </w:rPr>
              <w:t>5</w:t>
            </w:r>
            <w:r w:rsidR="00B217DE" w:rsidRPr="00B217DE">
              <w:rPr>
                <w:sz w:val="28"/>
                <w:szCs w:val="28"/>
                <w:vertAlign w:val="superscript"/>
              </w:rPr>
              <w:t>ed,</w:t>
            </w:r>
            <w:r w:rsidR="00F00CA8" w:rsidRPr="00B217DE">
              <w:rPr>
                <w:sz w:val="28"/>
                <w:szCs w:val="28"/>
              </w:rPr>
              <w:t xml:space="preserve"> </w:t>
            </w:r>
            <w:proofErr w:type="spellStart"/>
            <w:r w:rsidR="00F00CA8" w:rsidRPr="00B217DE">
              <w:rPr>
                <w:sz w:val="28"/>
                <w:szCs w:val="28"/>
              </w:rPr>
              <w:t>Joonkyung</w:t>
            </w:r>
            <w:proofErr w:type="spellEnd"/>
            <w:r w:rsidR="00F00CA8" w:rsidRPr="00B217DE">
              <w:rPr>
                <w:sz w:val="28"/>
                <w:szCs w:val="28"/>
              </w:rPr>
              <w:t xml:space="preserve"> Jang, Specialist</w:t>
            </w:r>
            <w:r w:rsidR="00A104D8" w:rsidRPr="00B217DE">
              <w:rPr>
                <w:sz w:val="28"/>
                <w:szCs w:val="28"/>
              </w:rPr>
              <w:t>.</w:t>
            </w:r>
          </w:p>
          <w:p w14:paraId="47151CC2" w14:textId="438B5760" w:rsidR="00A104D8" w:rsidRPr="00B217DE" w:rsidRDefault="00A104D8" w:rsidP="002309B9">
            <w:pPr>
              <w:pStyle w:val="a3"/>
              <w:bidi/>
              <w:spacing w:line="360" w:lineRule="auto"/>
              <w:ind w:left="0"/>
              <w:rPr>
                <w:sz w:val="28"/>
                <w:szCs w:val="28"/>
                <w:rtl/>
                <w:lang w:bidi="ar-SY"/>
              </w:rPr>
            </w:pPr>
            <w:r w:rsidRPr="00B217DE">
              <w:rPr>
                <w:rFonts w:hint="cs"/>
                <w:sz w:val="28"/>
                <w:szCs w:val="28"/>
                <w:rtl/>
                <w:lang w:bidi="ar-SY"/>
              </w:rPr>
              <w:t xml:space="preserve">- محمود محمد ديب طيوب </w:t>
            </w:r>
            <w:r w:rsidR="00AF6B5A">
              <w:rPr>
                <w:rFonts w:hint="cs"/>
                <w:sz w:val="28"/>
                <w:szCs w:val="28"/>
                <w:rtl/>
                <w:lang w:bidi="ar-SY"/>
              </w:rPr>
              <w:t>(</w:t>
            </w:r>
            <w:r w:rsidRPr="00B217DE">
              <w:rPr>
                <w:rFonts w:hint="cs"/>
                <w:sz w:val="28"/>
                <w:szCs w:val="28"/>
                <w:rtl/>
                <w:lang w:bidi="ar-SY"/>
              </w:rPr>
              <w:t>2007</w:t>
            </w:r>
            <w:r w:rsidR="00AF6B5A">
              <w:rPr>
                <w:rFonts w:hint="cs"/>
                <w:sz w:val="28"/>
                <w:szCs w:val="28"/>
                <w:rtl/>
                <w:lang w:bidi="ar-SY"/>
              </w:rPr>
              <w:t>)</w:t>
            </w:r>
            <w:bookmarkStart w:id="0" w:name="_GoBack"/>
            <w:bookmarkEnd w:id="0"/>
            <w:r w:rsidRPr="00B217DE">
              <w:rPr>
                <w:rFonts w:hint="cs"/>
                <w:sz w:val="28"/>
                <w:szCs w:val="28"/>
                <w:rtl/>
                <w:lang w:bidi="ar-SY"/>
              </w:rPr>
              <w:t xml:space="preserve"> الجدوى الاقتصادية للمشروعات</w:t>
            </w:r>
          </w:p>
          <w:p w14:paraId="706EEC9E" w14:textId="77777777" w:rsidR="00A104D8" w:rsidRPr="00B217DE" w:rsidRDefault="00247FA4" w:rsidP="002309B9">
            <w:pPr>
              <w:pStyle w:val="a3"/>
              <w:bidi/>
              <w:spacing w:line="360" w:lineRule="auto"/>
              <w:ind w:left="0"/>
              <w:rPr>
                <w:sz w:val="28"/>
                <w:szCs w:val="28"/>
                <w:rtl/>
                <w:lang w:bidi="ar-SY"/>
              </w:rPr>
            </w:pPr>
            <w:r w:rsidRPr="00B217DE">
              <w:rPr>
                <w:rFonts w:hint="cs"/>
                <w:sz w:val="28"/>
                <w:szCs w:val="28"/>
                <w:rtl/>
                <w:lang w:bidi="ar-SY"/>
              </w:rPr>
              <w:t xml:space="preserve">- </w:t>
            </w:r>
            <w:proofErr w:type="spellStart"/>
            <w:r w:rsidR="00B20F85" w:rsidRPr="00B217DE">
              <w:rPr>
                <w:rFonts w:hint="cs"/>
                <w:sz w:val="28"/>
                <w:szCs w:val="28"/>
                <w:rtl/>
                <w:lang w:bidi="ar-SY"/>
              </w:rPr>
              <w:t>زردق</w:t>
            </w:r>
            <w:proofErr w:type="spellEnd"/>
            <w:r w:rsidR="00B20F85" w:rsidRPr="00B217DE">
              <w:rPr>
                <w:rFonts w:hint="cs"/>
                <w:sz w:val="28"/>
                <w:szCs w:val="28"/>
                <w:rtl/>
                <w:lang w:bidi="ar-SY"/>
              </w:rPr>
              <w:t xml:space="preserve">، أحمد </w:t>
            </w:r>
            <w:r w:rsidR="00B20F85" w:rsidRPr="00B217DE">
              <w:rPr>
                <w:sz w:val="28"/>
                <w:szCs w:val="28"/>
                <w:lang w:bidi="ar-SY"/>
              </w:rPr>
              <w:t>;</w:t>
            </w:r>
            <w:r w:rsidR="00B20F85" w:rsidRPr="00B217DE">
              <w:rPr>
                <w:rFonts w:hint="cs"/>
                <w:sz w:val="28"/>
                <w:szCs w:val="28"/>
                <w:rtl/>
                <w:lang w:bidi="ar-SY"/>
              </w:rPr>
              <w:t xml:space="preserve"> بسيوني، محمد (2011) مبادئ دراسات الجدوى الاقتصادية. </w:t>
            </w:r>
          </w:p>
          <w:p w14:paraId="58EDB63C" w14:textId="353BF05B" w:rsidR="00247FA4" w:rsidRPr="007760A7" w:rsidRDefault="00247FA4" w:rsidP="002309B9">
            <w:pPr>
              <w:pStyle w:val="a3"/>
              <w:bidi/>
              <w:spacing w:line="360" w:lineRule="auto"/>
              <w:ind w:left="0"/>
              <w:rPr>
                <w:rFonts w:hint="cs"/>
                <w:b/>
                <w:bCs/>
                <w:rtl/>
                <w:lang w:bidi="ar-SY"/>
              </w:rPr>
            </w:pPr>
            <w:r w:rsidRPr="00B217DE">
              <w:rPr>
                <w:rFonts w:hint="cs"/>
                <w:sz w:val="28"/>
                <w:szCs w:val="28"/>
                <w:rtl/>
                <w:lang w:bidi="ar-SY"/>
              </w:rPr>
              <w:t>- هندي، منير (2008) الإدارة المالية المتقدمة: مدخل تحليلي معاصر.</w:t>
            </w: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93436"/>
    <w:rsid w:val="000939B6"/>
    <w:rsid w:val="000952D8"/>
    <w:rsid w:val="000A103E"/>
    <w:rsid w:val="000E6C23"/>
    <w:rsid w:val="00107036"/>
    <w:rsid w:val="00122CDB"/>
    <w:rsid w:val="00227602"/>
    <w:rsid w:val="002309B9"/>
    <w:rsid w:val="002325F8"/>
    <w:rsid w:val="00236D64"/>
    <w:rsid w:val="00246547"/>
    <w:rsid w:val="00247FA4"/>
    <w:rsid w:val="00284610"/>
    <w:rsid w:val="0028567F"/>
    <w:rsid w:val="002B0F28"/>
    <w:rsid w:val="002B6838"/>
    <w:rsid w:val="00306C3E"/>
    <w:rsid w:val="00317361"/>
    <w:rsid w:val="00334B71"/>
    <w:rsid w:val="003552E9"/>
    <w:rsid w:val="00362C9E"/>
    <w:rsid w:val="003C634E"/>
    <w:rsid w:val="003E69DF"/>
    <w:rsid w:val="003F060C"/>
    <w:rsid w:val="00440F81"/>
    <w:rsid w:val="00461CC6"/>
    <w:rsid w:val="00476339"/>
    <w:rsid w:val="004A07BE"/>
    <w:rsid w:val="005604E2"/>
    <w:rsid w:val="00560B01"/>
    <w:rsid w:val="00597755"/>
    <w:rsid w:val="00620ABB"/>
    <w:rsid w:val="00662AC7"/>
    <w:rsid w:val="00667A3B"/>
    <w:rsid w:val="006713DA"/>
    <w:rsid w:val="006D5A3D"/>
    <w:rsid w:val="00752826"/>
    <w:rsid w:val="007760A7"/>
    <w:rsid w:val="008142DC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104D8"/>
    <w:rsid w:val="00A57C1D"/>
    <w:rsid w:val="00A95A59"/>
    <w:rsid w:val="00AA29E0"/>
    <w:rsid w:val="00AD5001"/>
    <w:rsid w:val="00AF6B5A"/>
    <w:rsid w:val="00B20F85"/>
    <w:rsid w:val="00B217DE"/>
    <w:rsid w:val="00BD775F"/>
    <w:rsid w:val="00BE073B"/>
    <w:rsid w:val="00BE2058"/>
    <w:rsid w:val="00CE0526"/>
    <w:rsid w:val="00D13646"/>
    <w:rsid w:val="00D638B6"/>
    <w:rsid w:val="00DE001A"/>
    <w:rsid w:val="00DE2EE1"/>
    <w:rsid w:val="00E0024C"/>
    <w:rsid w:val="00E12993"/>
    <w:rsid w:val="00E20778"/>
    <w:rsid w:val="00E26D02"/>
    <w:rsid w:val="00E45975"/>
    <w:rsid w:val="00EC4B92"/>
    <w:rsid w:val="00EC7D36"/>
    <w:rsid w:val="00F00CA8"/>
    <w:rsid w:val="00F4316F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2D6D1"/>
  <w15:docId w15:val="{4DDACF9D-D9E9-41F6-B253-8D99310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Walaa Zrika</cp:lastModifiedBy>
  <cp:revision>7</cp:revision>
  <cp:lastPrinted>2020-02-16T10:15:00Z</cp:lastPrinted>
  <dcterms:created xsi:type="dcterms:W3CDTF">2019-02-04T09:52:00Z</dcterms:created>
  <dcterms:modified xsi:type="dcterms:W3CDTF">2021-01-25T04:51:00Z</dcterms:modified>
</cp:coreProperties>
</file>