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bookmarkStart w:id="0" w:name="_GoBack"/>
      <w:bookmarkEnd w:id="0"/>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63634754" w:rsidR="00EC7D36" w:rsidRDefault="00245289" w:rsidP="00364B70">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14:paraId="6FB7BBF5" w14:textId="1EF591E5" w:rsidR="00306C3E" w:rsidRPr="00306C3E" w:rsidRDefault="00364B70" w:rsidP="00306C3E">
      <w:pPr>
        <w:jc w:val="center"/>
        <w:rPr>
          <w:rFonts w:ascii="Sakkal Majalla" w:hAnsi="Sakkal Majalla" w:cs="Sakkal Majalla"/>
          <w:b/>
          <w:bCs/>
          <w:sz w:val="28"/>
          <w:szCs w:val="28"/>
        </w:rPr>
      </w:pPr>
      <w:r>
        <w:rPr>
          <w:rFonts w:ascii="Sakkal Majalla" w:hAnsi="Sakkal Majalla" w:cs="Sakkal Majalla"/>
          <w:b/>
          <w:bCs/>
          <w:sz w:val="28"/>
          <w:szCs w:val="28"/>
        </w:rPr>
        <w:t>Economic Feasibility of Projects</w:t>
      </w:r>
    </w:p>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16"/>
        <w:gridCol w:w="1496"/>
        <w:gridCol w:w="2086"/>
        <w:gridCol w:w="2321"/>
        <w:gridCol w:w="2536"/>
      </w:tblGrid>
      <w:tr w:rsidR="00245289" w14:paraId="69092C99" w14:textId="77777777" w:rsidTr="00245289">
        <w:trPr>
          <w:jc w:val="center"/>
        </w:trPr>
        <w:tc>
          <w:tcPr>
            <w:tcW w:w="539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38F5A2E5" w14:textId="77777777" w:rsidR="00245289" w:rsidRDefault="00245289">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485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4276F7B2" w14:textId="2B605BFC" w:rsidR="00245289" w:rsidRDefault="00245289">
            <w:pPr>
              <w:tabs>
                <w:tab w:val="left" w:pos="2175"/>
                <w:tab w:val="right" w:pos="3294"/>
              </w:tabs>
              <w:rPr>
                <w:rFonts w:ascii="Sakkal Majalla" w:hAnsi="Sakkal Majalla" w:cs="Sakkal Majalla"/>
                <w:b/>
                <w:bCs/>
                <w:color w:val="000000" w:themeColor="text1"/>
                <w:sz w:val="24"/>
                <w:szCs w:val="24"/>
              </w:rPr>
            </w:pPr>
          </w:p>
        </w:tc>
      </w:tr>
      <w:tr w:rsidR="00245289" w14:paraId="46436A89" w14:textId="77777777" w:rsidTr="00245289">
        <w:trPr>
          <w:trHeight w:val="472"/>
          <w:jc w:val="center"/>
        </w:trPr>
        <w:tc>
          <w:tcPr>
            <w:tcW w:w="1816" w:type="dxa"/>
            <w:tcBorders>
              <w:top w:val="single" w:sz="4" w:space="0" w:color="auto"/>
              <w:left w:val="single" w:sz="4" w:space="0" w:color="auto"/>
              <w:bottom w:val="single" w:sz="4" w:space="0" w:color="auto"/>
              <w:right w:val="single" w:sz="4" w:space="0" w:color="auto"/>
            </w:tcBorders>
            <w:hideMark/>
          </w:tcPr>
          <w:p w14:paraId="2000C79F" w14:textId="77777777" w:rsidR="00245289" w:rsidRDefault="00245289">
            <w:pPr>
              <w:rPr>
                <w:rFonts w:ascii="Sakkal Majalla" w:hAnsi="Sakkal Majalla" w:cs="Sakkal Majalla"/>
                <w:sz w:val="24"/>
                <w:szCs w:val="24"/>
              </w:rPr>
            </w:pPr>
            <w:r>
              <w:rPr>
                <w:rFonts w:ascii="Sakkal Majalla" w:hAnsi="Sakkal Majalla" w:cs="Sakkal Majalla"/>
                <w:sz w:val="24"/>
                <w:szCs w:val="24"/>
              </w:rPr>
              <w:t>Course</w:t>
            </w:r>
          </w:p>
        </w:tc>
        <w:tc>
          <w:tcPr>
            <w:tcW w:w="3582" w:type="dxa"/>
            <w:gridSpan w:val="2"/>
            <w:tcBorders>
              <w:top w:val="single" w:sz="4" w:space="0" w:color="auto"/>
              <w:left w:val="single" w:sz="4" w:space="0" w:color="auto"/>
              <w:bottom w:val="single" w:sz="4" w:space="0" w:color="auto"/>
              <w:right w:val="single" w:sz="4" w:space="0" w:color="auto"/>
            </w:tcBorders>
            <w:hideMark/>
          </w:tcPr>
          <w:p w14:paraId="58F6D0AA" w14:textId="7A23CFA0" w:rsidR="00245289" w:rsidRDefault="00A00A9A">
            <w:pPr>
              <w:rPr>
                <w:rFonts w:ascii="Sakkal Majalla" w:hAnsi="Sakkal Majalla" w:cs="Sakkal Majalla"/>
                <w:sz w:val="24"/>
                <w:szCs w:val="24"/>
              </w:rPr>
            </w:pPr>
            <w:r>
              <w:rPr>
                <w:rFonts w:ascii="Sakkal Majalla" w:hAnsi="Sakkal Majalla" w:cs="Sakkal Majalla"/>
                <w:sz w:val="24"/>
                <w:szCs w:val="24"/>
              </w:rPr>
              <w:t>Economic Feasibility of Projects</w:t>
            </w:r>
          </w:p>
        </w:tc>
        <w:tc>
          <w:tcPr>
            <w:tcW w:w="2321" w:type="dxa"/>
            <w:tcBorders>
              <w:top w:val="single" w:sz="4" w:space="0" w:color="auto"/>
              <w:left w:val="single" w:sz="4" w:space="0" w:color="auto"/>
              <w:bottom w:val="single" w:sz="4" w:space="0" w:color="auto"/>
              <w:right w:val="single" w:sz="4" w:space="0" w:color="auto"/>
            </w:tcBorders>
            <w:hideMark/>
          </w:tcPr>
          <w:p w14:paraId="0FAFE28D" w14:textId="77777777" w:rsidR="00245289" w:rsidRDefault="00245289">
            <w:pPr>
              <w:rPr>
                <w:rFonts w:ascii="Sakkal Majalla" w:hAnsi="Sakkal Majalla" w:cs="Sakkal Majalla"/>
                <w:sz w:val="24"/>
                <w:szCs w:val="24"/>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536" w:type="dxa"/>
            <w:tcBorders>
              <w:top w:val="single" w:sz="4" w:space="0" w:color="auto"/>
              <w:left w:val="single" w:sz="4" w:space="0" w:color="auto"/>
              <w:bottom w:val="single" w:sz="4" w:space="0" w:color="auto"/>
              <w:right w:val="single" w:sz="4" w:space="0" w:color="auto"/>
            </w:tcBorders>
          </w:tcPr>
          <w:p w14:paraId="6992F810" w14:textId="77777777" w:rsidR="00245289" w:rsidRDefault="00245289">
            <w:pPr>
              <w:jc w:val="right"/>
              <w:rPr>
                <w:rFonts w:ascii="Sakkal Majalla" w:hAnsi="Sakkal Majalla" w:cs="Sakkal Majalla"/>
                <w:sz w:val="24"/>
                <w:szCs w:val="24"/>
                <w:lang w:bidi="ar-SY"/>
              </w:rPr>
            </w:pPr>
          </w:p>
        </w:tc>
      </w:tr>
      <w:tr w:rsidR="00245289" w14:paraId="5B711FBA" w14:textId="77777777" w:rsidTr="00245289">
        <w:trPr>
          <w:jc w:val="center"/>
        </w:trPr>
        <w:tc>
          <w:tcPr>
            <w:tcW w:w="1816" w:type="dxa"/>
            <w:tcBorders>
              <w:top w:val="single" w:sz="4" w:space="0" w:color="auto"/>
              <w:left w:val="single" w:sz="4" w:space="0" w:color="auto"/>
              <w:bottom w:val="single" w:sz="4" w:space="0" w:color="auto"/>
              <w:right w:val="single" w:sz="4" w:space="0" w:color="auto"/>
            </w:tcBorders>
            <w:hideMark/>
          </w:tcPr>
          <w:p w14:paraId="235AD2C0" w14:textId="77777777" w:rsidR="00245289" w:rsidRDefault="00245289">
            <w:pPr>
              <w:rPr>
                <w:rFonts w:ascii="Sakkal Majalla" w:hAnsi="Sakkal Majalla" w:cs="Sakkal Majalla"/>
                <w:sz w:val="24"/>
                <w:szCs w:val="24"/>
              </w:rPr>
            </w:pPr>
            <w:r>
              <w:rPr>
                <w:rFonts w:ascii="Sakkal Majalla" w:hAnsi="Sakkal Majalla" w:cs="Sakkal Majalla"/>
                <w:sz w:val="24"/>
                <w:szCs w:val="24"/>
              </w:rPr>
              <w:t>Credit Hours:4</w:t>
            </w:r>
          </w:p>
        </w:tc>
        <w:tc>
          <w:tcPr>
            <w:tcW w:w="1496" w:type="dxa"/>
            <w:tcBorders>
              <w:top w:val="single" w:sz="4" w:space="0" w:color="auto"/>
              <w:left w:val="single" w:sz="4" w:space="0" w:color="auto"/>
              <w:bottom w:val="single" w:sz="4" w:space="0" w:color="auto"/>
              <w:right w:val="single" w:sz="4" w:space="0" w:color="auto"/>
            </w:tcBorders>
            <w:hideMark/>
          </w:tcPr>
          <w:p w14:paraId="6E53E671" w14:textId="77777777" w:rsidR="00245289" w:rsidRDefault="00245289">
            <w:pPr>
              <w:rPr>
                <w:rFonts w:ascii="Sakkal Majalla" w:hAnsi="Sakkal Majalla" w:cs="Sakkal Majalla"/>
                <w:sz w:val="24"/>
                <w:szCs w:val="24"/>
              </w:rPr>
            </w:pPr>
            <w:r>
              <w:rPr>
                <w:rFonts w:ascii="Sakkal Majalla" w:hAnsi="Sakkal Majalla" w:cs="Sakkal Majalla"/>
                <w:sz w:val="24"/>
                <w:szCs w:val="24"/>
              </w:rPr>
              <w:t xml:space="preserve">Theoretical:2 </w:t>
            </w:r>
          </w:p>
        </w:tc>
        <w:tc>
          <w:tcPr>
            <w:tcW w:w="2086" w:type="dxa"/>
            <w:tcBorders>
              <w:top w:val="single" w:sz="4" w:space="0" w:color="auto"/>
              <w:left w:val="single" w:sz="4" w:space="0" w:color="auto"/>
              <w:bottom w:val="single" w:sz="4" w:space="0" w:color="auto"/>
              <w:right w:val="single" w:sz="4" w:space="0" w:color="auto"/>
            </w:tcBorders>
            <w:hideMark/>
          </w:tcPr>
          <w:p w14:paraId="23BC5CF6" w14:textId="77777777" w:rsidR="00245289" w:rsidRDefault="00245289">
            <w:pPr>
              <w:rPr>
                <w:rFonts w:ascii="Sakkal Majalla" w:hAnsi="Sakkal Majalla" w:cs="Sakkal Majalla"/>
                <w:sz w:val="24"/>
                <w:szCs w:val="24"/>
              </w:rPr>
            </w:pPr>
            <w:r>
              <w:rPr>
                <w:rFonts w:ascii="Sakkal Majalla" w:hAnsi="Sakkal Majalla" w:cs="Sakkal Majalla"/>
                <w:sz w:val="24"/>
                <w:szCs w:val="24"/>
              </w:rPr>
              <w:t>Practical:2</w:t>
            </w:r>
          </w:p>
        </w:tc>
        <w:tc>
          <w:tcPr>
            <w:tcW w:w="2321" w:type="dxa"/>
            <w:tcBorders>
              <w:top w:val="single" w:sz="4" w:space="0" w:color="auto"/>
              <w:left w:val="single" w:sz="4" w:space="0" w:color="auto"/>
              <w:bottom w:val="single" w:sz="4" w:space="0" w:color="auto"/>
              <w:right w:val="single" w:sz="4" w:space="0" w:color="auto"/>
            </w:tcBorders>
            <w:hideMark/>
          </w:tcPr>
          <w:p w14:paraId="0C471007" w14:textId="77777777" w:rsidR="00245289" w:rsidRDefault="00245289">
            <w:pPr>
              <w:rPr>
                <w:rFonts w:ascii="Sakkal Majalla" w:hAnsi="Sakkal Majalla" w:cs="Sakkal Majalla"/>
                <w:sz w:val="24"/>
                <w:szCs w:val="24"/>
              </w:rPr>
            </w:pPr>
            <w:r>
              <w:rPr>
                <w:rFonts w:ascii="Sakkal Majalla" w:hAnsi="Sakkal Majalla" w:cs="Sakkal Majalla"/>
                <w:sz w:val="24"/>
                <w:szCs w:val="24"/>
              </w:rPr>
              <w:t>Course Code:</w:t>
            </w:r>
          </w:p>
          <w:p w14:paraId="1D3E9B09" w14:textId="77777777" w:rsidR="00245289" w:rsidRDefault="00245289">
            <w:pPr>
              <w:jc w:val="right"/>
              <w:rPr>
                <w:rFonts w:ascii="Sakkal Majalla" w:hAnsi="Sakkal Majalla" w:cs="Sakkal Majalla"/>
                <w:sz w:val="24"/>
                <w:szCs w:val="24"/>
              </w:rPr>
            </w:pPr>
            <w:r>
              <w:rPr>
                <w:rFonts w:ascii="Sakkal Majalla" w:hAnsi="Sakkal Majalla" w:cs="Sakkal Majalla"/>
                <w:sz w:val="24"/>
                <w:szCs w:val="24"/>
              </w:rPr>
              <w:t xml:space="preserve"> </w:t>
            </w:r>
          </w:p>
        </w:tc>
        <w:tc>
          <w:tcPr>
            <w:tcW w:w="2536" w:type="dxa"/>
            <w:tcBorders>
              <w:top w:val="single" w:sz="4" w:space="0" w:color="auto"/>
              <w:left w:val="single" w:sz="4" w:space="0" w:color="auto"/>
              <w:bottom w:val="single" w:sz="4" w:space="0" w:color="auto"/>
              <w:right w:val="single" w:sz="4" w:space="0" w:color="auto"/>
            </w:tcBorders>
          </w:tcPr>
          <w:p w14:paraId="05CE6E7B" w14:textId="77777777" w:rsidR="00245289" w:rsidRDefault="00245289">
            <w:pPr>
              <w:jc w:val="right"/>
              <w:rPr>
                <w:rFonts w:ascii="Sakkal Majalla" w:hAnsi="Sakkal Majalla" w:cs="Sakkal Majalla"/>
                <w:sz w:val="24"/>
                <w:szCs w:val="24"/>
                <w:lang w:bidi="ar-LB"/>
              </w:rPr>
            </w:pPr>
          </w:p>
        </w:tc>
      </w:tr>
      <w:tr w:rsidR="00FC787A" w:rsidRPr="00597755" w14:paraId="760996D7" w14:textId="77777777" w:rsidTr="00E0024C">
        <w:trPr>
          <w:jc w:val="center"/>
        </w:trPr>
        <w:tc>
          <w:tcPr>
            <w:tcW w:w="10255" w:type="dxa"/>
            <w:gridSpan w:val="5"/>
            <w:shd w:val="clear" w:color="auto" w:fill="DEEAF6" w:themeFill="accent1" w:themeFillTint="33"/>
          </w:tcPr>
          <w:p w14:paraId="45FF8121" w14:textId="4E7A7F18" w:rsidR="00FC787A" w:rsidRPr="00FC787A" w:rsidRDefault="003555D0"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D638B6" w:rsidRPr="00597755" w14:paraId="5793112B" w14:textId="77777777" w:rsidTr="000952D8">
        <w:trPr>
          <w:jc w:val="center"/>
        </w:trPr>
        <w:tc>
          <w:tcPr>
            <w:tcW w:w="10255" w:type="dxa"/>
            <w:gridSpan w:val="5"/>
          </w:tcPr>
          <w:p w14:paraId="5558060C" w14:textId="63D8A0A2" w:rsidR="00667A3B" w:rsidRDefault="00667A3B" w:rsidP="002B6838">
            <w:pPr>
              <w:bidi/>
              <w:spacing w:line="360" w:lineRule="auto"/>
              <w:jc w:val="both"/>
              <w:rPr>
                <w:rFonts w:ascii="Sakkal Majalla" w:hAnsi="Sakkal Majalla" w:cs="Sakkal Majalla"/>
                <w:sz w:val="32"/>
                <w:szCs w:val="32"/>
              </w:rPr>
            </w:pPr>
          </w:p>
          <w:p w14:paraId="6E49C83D" w14:textId="287E24B2" w:rsidR="00FC4EE2" w:rsidRDefault="00245289" w:rsidP="00415003">
            <w:pPr>
              <w:spacing w:line="360" w:lineRule="auto"/>
              <w:rPr>
                <w:rFonts w:ascii="Sakkal Majalla" w:hAnsi="Sakkal Majalla" w:cs="Sakkal Majalla"/>
                <w:sz w:val="32"/>
                <w:szCs w:val="32"/>
              </w:rPr>
            </w:pPr>
            <w:r>
              <w:rPr>
                <w:rFonts w:ascii="Sakkal Majalla" w:hAnsi="Sakkal Majalla" w:cs="Sakkal Majalla"/>
                <w:sz w:val="32"/>
                <w:szCs w:val="32"/>
              </w:rPr>
              <w:t xml:space="preserve">Investment decisions are essential at the levels of individual investors, investment organizations, and government apparatus at large. Therefore, special attention, based on scientific evaluation of available options,  must be given to such decisions during the planning phase. </w:t>
            </w:r>
            <w:r w:rsidR="00415003">
              <w:rPr>
                <w:rFonts w:ascii="Sakkal Majalla" w:hAnsi="Sakkal Majalla" w:cs="Sakkal Majalla"/>
                <w:sz w:val="32"/>
                <w:szCs w:val="32"/>
              </w:rPr>
              <w:t>Due to the significance associated with them regarding the investing organizations, and to the multiplicity of the factors involved in the process of making them, such</w:t>
            </w:r>
            <w:r>
              <w:rPr>
                <w:rFonts w:ascii="Sakkal Majalla" w:hAnsi="Sakkal Majalla" w:cs="Sakkal Majalla"/>
                <w:sz w:val="32"/>
                <w:szCs w:val="32"/>
              </w:rPr>
              <w:t xml:space="preserve"> decisions must be made i</w:t>
            </w:r>
            <w:r w:rsidR="00A00A9A">
              <w:rPr>
                <w:rFonts w:ascii="Sakkal Majalla" w:hAnsi="Sakkal Majalla" w:cs="Sakkal Majalla"/>
                <w:sz w:val="32"/>
                <w:szCs w:val="32"/>
              </w:rPr>
              <w:t xml:space="preserve">n accordance with rational thinking. Hence, feasibility </w:t>
            </w:r>
            <w:r w:rsidR="00415003">
              <w:rPr>
                <w:rFonts w:ascii="Sakkal Majalla" w:hAnsi="Sakkal Majalla" w:cs="Sakkal Majalla"/>
                <w:sz w:val="32"/>
                <w:szCs w:val="32"/>
              </w:rPr>
              <w:t xml:space="preserve">studies, in the form of a continuous self-contained series of studies,  must be constantly carried out to guarantee opting for the right </w:t>
            </w:r>
            <w:r w:rsidR="00FC4EE2">
              <w:rPr>
                <w:rFonts w:ascii="Sakkal Majalla" w:hAnsi="Sakkal Majalla" w:cs="Sakkal Majalla"/>
                <w:sz w:val="32"/>
                <w:szCs w:val="32"/>
              </w:rPr>
              <w:t xml:space="preserve">investment </w:t>
            </w:r>
            <w:r w:rsidR="00415003">
              <w:rPr>
                <w:rFonts w:ascii="Sakkal Majalla" w:hAnsi="Sakkal Majalla" w:cs="Sakkal Majalla"/>
                <w:sz w:val="32"/>
                <w:szCs w:val="32"/>
              </w:rPr>
              <w:t>decision</w:t>
            </w:r>
            <w:r w:rsidR="00FC4EE2">
              <w:rPr>
                <w:rFonts w:ascii="Sakkal Majalla" w:hAnsi="Sakkal Majalla" w:cs="Sakkal Majalla"/>
                <w:sz w:val="32"/>
                <w:szCs w:val="32"/>
              </w:rPr>
              <w:t>s</w:t>
            </w:r>
            <w:r w:rsidR="00415003">
              <w:rPr>
                <w:rFonts w:ascii="Sakkal Majalla" w:hAnsi="Sakkal Majalla" w:cs="Sakkal Majalla"/>
                <w:sz w:val="32"/>
                <w:szCs w:val="32"/>
              </w:rPr>
              <w:t>.</w:t>
            </w:r>
          </w:p>
          <w:p w14:paraId="29D7D1A9" w14:textId="39A0AB4E" w:rsidR="00245289" w:rsidRPr="00D638B6" w:rsidRDefault="00415003" w:rsidP="00325379">
            <w:pPr>
              <w:spacing w:line="360" w:lineRule="auto"/>
              <w:rPr>
                <w:rFonts w:ascii="Sakkal Majalla" w:hAnsi="Sakkal Majalla" w:cs="Sakkal Majalla"/>
                <w:sz w:val="32"/>
                <w:szCs w:val="32"/>
              </w:rPr>
            </w:pPr>
            <w:r>
              <w:rPr>
                <w:rFonts w:ascii="Sakkal Majalla" w:hAnsi="Sakkal Majalla" w:cs="Sakkal Majalla"/>
                <w:sz w:val="32"/>
                <w:szCs w:val="32"/>
              </w:rPr>
              <w:t xml:space="preserve"> </w:t>
            </w:r>
            <w:r w:rsidR="00245289">
              <w:rPr>
                <w:rFonts w:ascii="Sakkal Majalla" w:hAnsi="Sakkal Majalla" w:cs="Sakkal Majalla"/>
                <w:sz w:val="32"/>
                <w:szCs w:val="32"/>
              </w:rPr>
              <w:t xml:space="preserve">  </w:t>
            </w:r>
            <w:r w:rsidR="00325379">
              <w:rPr>
                <w:rFonts w:ascii="Sakkal Majalla" w:hAnsi="Sakkal Majalla" w:cs="Sakkal Majalla"/>
                <w:sz w:val="32"/>
                <w:szCs w:val="32"/>
              </w:rPr>
              <w:t>The course consists of several topics pertaining to the concept of investment, characteristics and standards of investment decisions, standards of decision making, in addition to the genesis</w:t>
            </w:r>
            <w:r w:rsidR="00A00A9A">
              <w:rPr>
                <w:rFonts w:ascii="Sakkal Majalla" w:hAnsi="Sakkal Majalla" w:cs="Sakkal Majalla"/>
                <w:sz w:val="32"/>
                <w:szCs w:val="32"/>
              </w:rPr>
              <w:t xml:space="preserve"> and development of feasibility </w:t>
            </w:r>
            <w:r w:rsidR="00325379">
              <w:rPr>
                <w:rFonts w:ascii="Sakkal Majalla" w:hAnsi="Sakkal Majalla" w:cs="Sakkal Majalla"/>
                <w:sz w:val="32"/>
                <w:szCs w:val="32"/>
              </w:rPr>
              <w:t xml:space="preserve">studies as one of </w:t>
            </w:r>
            <w:r w:rsidR="00A00A9A">
              <w:rPr>
                <w:rFonts w:ascii="Sakkal Majalla" w:hAnsi="Sakkal Majalla" w:cs="Sakkal Majalla"/>
                <w:sz w:val="32"/>
                <w:szCs w:val="32"/>
              </w:rPr>
              <w:t xml:space="preserve">the essential tools of  rationalizing the process of </w:t>
            </w:r>
            <w:r w:rsidR="00325379">
              <w:rPr>
                <w:rFonts w:ascii="Sakkal Majalla" w:hAnsi="Sakkal Majalla" w:cs="Sakkal Majalla"/>
                <w:sz w:val="32"/>
                <w:szCs w:val="32"/>
              </w:rPr>
              <w:t>making investment decisions, starting from preliminary studies, pa</w:t>
            </w:r>
            <w:r w:rsidR="00A00A9A">
              <w:rPr>
                <w:rFonts w:ascii="Sakkal Majalla" w:hAnsi="Sakkal Majalla" w:cs="Sakkal Majalla"/>
                <w:sz w:val="32"/>
                <w:szCs w:val="32"/>
              </w:rPr>
              <w:t xml:space="preserve">ssing through </w:t>
            </w:r>
            <w:r w:rsidR="00A00A9A">
              <w:rPr>
                <w:rFonts w:ascii="Sakkal Majalla" w:hAnsi="Sakkal Majalla" w:cs="Sakkal Majalla"/>
                <w:sz w:val="32"/>
                <w:szCs w:val="32"/>
              </w:rPr>
              <w:lastRenderedPageBreak/>
              <w:t xml:space="preserve">detailed feasibility </w:t>
            </w:r>
            <w:r w:rsidR="00325379">
              <w:rPr>
                <w:rFonts w:ascii="Sakkal Majalla" w:hAnsi="Sakkal Majalla" w:cs="Sakkal Majalla"/>
                <w:sz w:val="32"/>
                <w:szCs w:val="32"/>
              </w:rPr>
              <w:t xml:space="preserve">studies and their principal aspects-such as the legal, ecological, marketing, and financial aspects of investment projects- and ending </w:t>
            </w:r>
            <w:r w:rsidR="003555D0">
              <w:rPr>
                <w:rFonts w:ascii="Sakkal Majalla" w:hAnsi="Sakkal Majalla" w:cs="Sakkal Majalla"/>
                <w:sz w:val="32"/>
                <w:szCs w:val="32"/>
              </w:rPr>
              <w:t xml:space="preserve">up with traditional and modern evaluation practices of the projects in the light of certainty, risk-taking and uncertainty factors. </w:t>
            </w:r>
          </w:p>
        </w:tc>
      </w:tr>
      <w:tr w:rsidR="00D638B6" w:rsidRPr="00597755" w14:paraId="45D78201" w14:textId="77777777" w:rsidTr="00E0024C">
        <w:trPr>
          <w:jc w:val="center"/>
        </w:trPr>
        <w:tc>
          <w:tcPr>
            <w:tcW w:w="10255" w:type="dxa"/>
            <w:gridSpan w:val="5"/>
            <w:shd w:val="clear" w:color="auto" w:fill="DEEAF6" w:themeFill="accent1" w:themeFillTint="33"/>
          </w:tcPr>
          <w:p w14:paraId="38D105C7" w14:textId="37D42A50" w:rsidR="00D638B6" w:rsidRPr="00E0024C" w:rsidRDefault="003555D0" w:rsidP="002B6838">
            <w:pPr>
              <w:bidi/>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lastRenderedPageBreak/>
              <w:t>Content</w:t>
            </w:r>
          </w:p>
        </w:tc>
      </w:tr>
      <w:tr w:rsidR="002B6838" w:rsidRPr="00597755" w14:paraId="000718BD" w14:textId="77777777" w:rsidTr="000952D8">
        <w:trPr>
          <w:jc w:val="center"/>
        </w:trPr>
        <w:tc>
          <w:tcPr>
            <w:tcW w:w="10255" w:type="dxa"/>
            <w:gridSpan w:val="5"/>
          </w:tcPr>
          <w:p w14:paraId="4DEACB54" w14:textId="77777777" w:rsidR="00364B70" w:rsidRDefault="00364B70" w:rsidP="003555D0">
            <w:pPr>
              <w:pStyle w:val="a3"/>
              <w:spacing w:line="360" w:lineRule="auto"/>
              <w:rPr>
                <w:rFonts w:ascii="Sakkal Majalla" w:hAnsi="Sakkal Majalla" w:cs="Sakkal Majalla"/>
                <w:sz w:val="28"/>
                <w:szCs w:val="28"/>
              </w:rPr>
            </w:pPr>
          </w:p>
          <w:p w14:paraId="61681202" w14:textId="3F5068B8" w:rsidR="003555D0" w:rsidRDefault="003555D0" w:rsidP="003555D0">
            <w:pPr>
              <w:pStyle w:val="a3"/>
              <w:spacing w:line="360" w:lineRule="auto"/>
              <w:rPr>
                <w:rFonts w:ascii="Sakkal Majalla" w:hAnsi="Sakkal Majalla" w:cs="Sakkal Majalla"/>
                <w:sz w:val="28"/>
                <w:szCs w:val="28"/>
              </w:rPr>
            </w:pPr>
            <w:r>
              <w:rPr>
                <w:rFonts w:ascii="Sakkal Majalla" w:hAnsi="Sakkal Majalla" w:cs="Sakkal Majalla"/>
                <w:sz w:val="28"/>
                <w:szCs w:val="28"/>
              </w:rPr>
              <w:t>Lecture1: Significance and Characteristics of Investment Decisions</w:t>
            </w:r>
          </w:p>
          <w:p w14:paraId="0ACE3A3B" w14:textId="501441F1" w:rsidR="003555D0" w:rsidRDefault="003555D0" w:rsidP="003555D0">
            <w:pPr>
              <w:pStyle w:val="a3"/>
              <w:spacing w:line="360" w:lineRule="auto"/>
              <w:rPr>
                <w:rFonts w:ascii="Sakkal Majalla" w:hAnsi="Sakkal Majalla" w:cs="Sakkal Majalla"/>
                <w:sz w:val="28"/>
                <w:szCs w:val="28"/>
              </w:rPr>
            </w:pPr>
            <w:r>
              <w:rPr>
                <w:rFonts w:ascii="Sakkal Majalla" w:hAnsi="Sakkal Majalla" w:cs="Sakkal Majalla"/>
                <w:sz w:val="28"/>
                <w:szCs w:val="28"/>
              </w:rPr>
              <w:t xml:space="preserve">Lecture2: Significance and </w:t>
            </w:r>
            <w:r w:rsidR="00A00A9A">
              <w:rPr>
                <w:rFonts w:ascii="Sakkal Majalla" w:hAnsi="Sakkal Majalla" w:cs="Sakkal Majalla"/>
                <w:sz w:val="28"/>
                <w:szCs w:val="28"/>
              </w:rPr>
              <w:t xml:space="preserve">Characteristics of  Feasibility </w:t>
            </w:r>
            <w:r>
              <w:rPr>
                <w:rFonts w:ascii="Sakkal Majalla" w:hAnsi="Sakkal Majalla" w:cs="Sakkal Majalla"/>
                <w:sz w:val="28"/>
                <w:szCs w:val="28"/>
              </w:rPr>
              <w:t>Studies</w:t>
            </w:r>
          </w:p>
          <w:p w14:paraId="679F2D15" w14:textId="26049436" w:rsidR="003555D0" w:rsidRDefault="003555D0" w:rsidP="00A00A9A">
            <w:pPr>
              <w:pStyle w:val="a3"/>
              <w:spacing w:line="360" w:lineRule="auto"/>
              <w:rPr>
                <w:rFonts w:ascii="Sakkal Majalla" w:hAnsi="Sakkal Majalla" w:cs="Sakkal Majalla"/>
                <w:sz w:val="28"/>
                <w:szCs w:val="28"/>
              </w:rPr>
            </w:pPr>
            <w:r>
              <w:rPr>
                <w:rFonts w:ascii="Sakkal Majalla" w:hAnsi="Sakkal Majalla" w:cs="Sakkal Majalla"/>
                <w:sz w:val="28"/>
                <w:szCs w:val="28"/>
              </w:rPr>
              <w:t xml:space="preserve">Lecture3: Project Cycle and Preliminary </w:t>
            </w:r>
            <w:r w:rsidR="00A00A9A">
              <w:rPr>
                <w:rFonts w:ascii="Sakkal Majalla" w:hAnsi="Sakkal Majalla" w:cs="Sakkal Majalla"/>
                <w:sz w:val="28"/>
                <w:szCs w:val="28"/>
              </w:rPr>
              <w:t xml:space="preserve">Feasibility </w:t>
            </w:r>
            <w:r>
              <w:rPr>
                <w:rFonts w:ascii="Sakkal Majalla" w:hAnsi="Sakkal Majalla" w:cs="Sakkal Majalla"/>
                <w:sz w:val="28"/>
                <w:szCs w:val="28"/>
              </w:rPr>
              <w:t>Studies</w:t>
            </w:r>
          </w:p>
          <w:p w14:paraId="471F7EDD" w14:textId="77777777" w:rsidR="003555D0" w:rsidRDefault="003555D0" w:rsidP="003555D0">
            <w:pPr>
              <w:pStyle w:val="a3"/>
              <w:spacing w:line="360" w:lineRule="auto"/>
              <w:rPr>
                <w:rFonts w:ascii="Sakkal Majalla" w:hAnsi="Sakkal Majalla" w:cs="Sakkal Majalla"/>
                <w:sz w:val="28"/>
                <w:szCs w:val="28"/>
              </w:rPr>
            </w:pPr>
            <w:r>
              <w:rPr>
                <w:rFonts w:ascii="Sakkal Majalla" w:hAnsi="Sakkal Majalla" w:cs="Sakkal Majalla"/>
                <w:sz w:val="28"/>
                <w:szCs w:val="28"/>
              </w:rPr>
              <w:t>Lecture4: Legal Evaluation of Projects</w:t>
            </w:r>
          </w:p>
          <w:p w14:paraId="1B1074F8" w14:textId="77777777" w:rsidR="003555D0" w:rsidRDefault="003555D0" w:rsidP="003555D0">
            <w:pPr>
              <w:pStyle w:val="a3"/>
              <w:spacing w:line="360" w:lineRule="auto"/>
              <w:rPr>
                <w:rFonts w:ascii="Sakkal Majalla" w:hAnsi="Sakkal Majalla" w:cs="Sakkal Majalla"/>
                <w:sz w:val="28"/>
                <w:szCs w:val="28"/>
              </w:rPr>
            </w:pPr>
            <w:r>
              <w:rPr>
                <w:rFonts w:ascii="Sakkal Majalla" w:hAnsi="Sakkal Majalla" w:cs="Sakkal Majalla"/>
                <w:sz w:val="28"/>
                <w:szCs w:val="28"/>
              </w:rPr>
              <w:t>Lecture5: Ecological Evaluation of Projects</w:t>
            </w:r>
          </w:p>
          <w:p w14:paraId="40B6E65D" w14:textId="5820933E" w:rsidR="003555D0" w:rsidRDefault="00A00A9A" w:rsidP="003555D0">
            <w:pPr>
              <w:pStyle w:val="a3"/>
              <w:spacing w:line="360" w:lineRule="auto"/>
              <w:rPr>
                <w:rFonts w:ascii="Sakkal Majalla" w:hAnsi="Sakkal Majalla" w:cs="Sakkal Majalla"/>
                <w:sz w:val="28"/>
                <w:szCs w:val="28"/>
              </w:rPr>
            </w:pPr>
            <w:r>
              <w:rPr>
                <w:rFonts w:ascii="Sakkal Majalla" w:hAnsi="Sakkal Majalla" w:cs="Sakkal Majalla"/>
                <w:sz w:val="28"/>
                <w:szCs w:val="28"/>
              </w:rPr>
              <w:t xml:space="preserve">Lecture6:Marketing Feasibility </w:t>
            </w:r>
            <w:r w:rsidR="003555D0">
              <w:rPr>
                <w:rFonts w:ascii="Sakkal Majalla" w:hAnsi="Sakkal Majalla" w:cs="Sakkal Majalla"/>
                <w:sz w:val="28"/>
                <w:szCs w:val="28"/>
              </w:rPr>
              <w:t>Studies</w:t>
            </w:r>
          </w:p>
          <w:p w14:paraId="35524941" w14:textId="05BC8CD5" w:rsidR="003555D0" w:rsidRDefault="003555D0" w:rsidP="003555D0">
            <w:pPr>
              <w:pStyle w:val="a3"/>
              <w:spacing w:line="360" w:lineRule="auto"/>
              <w:rPr>
                <w:rFonts w:ascii="Sakkal Majalla" w:hAnsi="Sakkal Majalla" w:cs="Sakkal Majalla"/>
                <w:sz w:val="28"/>
                <w:szCs w:val="28"/>
              </w:rPr>
            </w:pPr>
            <w:r>
              <w:rPr>
                <w:rFonts w:ascii="Sakkal Majalla" w:hAnsi="Sakkal Majalla" w:cs="Sakkal Majalla"/>
                <w:sz w:val="28"/>
                <w:szCs w:val="28"/>
              </w:rPr>
              <w:t>Lecture7: Technical</w:t>
            </w:r>
            <w:r w:rsidR="00A00A9A">
              <w:rPr>
                <w:rFonts w:ascii="Sakkal Majalla" w:hAnsi="Sakkal Majalla" w:cs="Sakkal Majalla"/>
                <w:sz w:val="28"/>
                <w:szCs w:val="28"/>
              </w:rPr>
              <w:t xml:space="preserve"> Feasibility </w:t>
            </w:r>
            <w:r>
              <w:rPr>
                <w:rFonts w:ascii="Sakkal Majalla" w:hAnsi="Sakkal Majalla" w:cs="Sakkal Majalla"/>
                <w:sz w:val="28"/>
                <w:szCs w:val="28"/>
              </w:rPr>
              <w:t>Evaluation Studies</w:t>
            </w:r>
          </w:p>
          <w:p w14:paraId="1B0DD3DA" w14:textId="41B8BB2E" w:rsidR="003555D0" w:rsidRDefault="003555D0" w:rsidP="003555D0">
            <w:pPr>
              <w:pStyle w:val="a3"/>
              <w:spacing w:line="360" w:lineRule="auto"/>
              <w:rPr>
                <w:rFonts w:ascii="Sakkal Majalla" w:hAnsi="Sakkal Majalla" w:cs="Sakkal Majalla"/>
                <w:sz w:val="28"/>
                <w:szCs w:val="28"/>
              </w:rPr>
            </w:pPr>
            <w:r>
              <w:rPr>
                <w:rFonts w:ascii="Sakkal Majalla" w:hAnsi="Sakkal Majalla" w:cs="Sakkal Majalla"/>
                <w:sz w:val="28"/>
                <w:szCs w:val="28"/>
              </w:rPr>
              <w:t xml:space="preserve">Lecture8:  Financial </w:t>
            </w:r>
            <w:r w:rsidR="00A00A9A">
              <w:rPr>
                <w:rFonts w:ascii="Sakkal Majalla" w:hAnsi="Sakkal Majalla" w:cs="Sakkal Majalla"/>
                <w:sz w:val="28"/>
                <w:szCs w:val="28"/>
              </w:rPr>
              <w:t xml:space="preserve">Feasibility </w:t>
            </w:r>
            <w:r>
              <w:rPr>
                <w:rFonts w:ascii="Sakkal Majalla" w:hAnsi="Sakkal Majalla" w:cs="Sakkal Majalla"/>
                <w:sz w:val="28"/>
                <w:szCs w:val="28"/>
              </w:rPr>
              <w:t>Evaluation Studies</w:t>
            </w:r>
          </w:p>
          <w:p w14:paraId="164D75B7" w14:textId="00532050" w:rsidR="003555D0" w:rsidRDefault="003555D0" w:rsidP="003555D0">
            <w:pPr>
              <w:pStyle w:val="a3"/>
              <w:spacing w:line="360" w:lineRule="auto"/>
              <w:rPr>
                <w:rFonts w:ascii="Sakkal Majalla" w:hAnsi="Sakkal Majalla" w:cs="Sakkal Majalla"/>
                <w:sz w:val="28"/>
                <w:szCs w:val="28"/>
              </w:rPr>
            </w:pPr>
            <w:r>
              <w:rPr>
                <w:rFonts w:ascii="Sakkal Majalla" w:hAnsi="Sakkal Majalla" w:cs="Sakkal Majalla"/>
                <w:sz w:val="28"/>
                <w:szCs w:val="28"/>
              </w:rPr>
              <w:t xml:space="preserve">Lecture9: </w:t>
            </w:r>
            <w:r w:rsidR="00A00A9A">
              <w:rPr>
                <w:rFonts w:ascii="Sakkal Majalla" w:hAnsi="Sakkal Majalla" w:cs="Sakkal Majalla"/>
                <w:sz w:val="28"/>
                <w:szCs w:val="28"/>
              </w:rPr>
              <w:t>Finance Flow for Feasibility Studies Purposes</w:t>
            </w:r>
          </w:p>
          <w:p w14:paraId="5383BD5D" w14:textId="6E83029A" w:rsidR="005C708B" w:rsidRDefault="005C708B" w:rsidP="003555D0">
            <w:pPr>
              <w:pStyle w:val="a3"/>
              <w:spacing w:line="360" w:lineRule="auto"/>
              <w:rPr>
                <w:rFonts w:ascii="Sakkal Majalla" w:hAnsi="Sakkal Majalla" w:cs="Sakkal Majalla"/>
                <w:sz w:val="28"/>
                <w:szCs w:val="28"/>
              </w:rPr>
            </w:pPr>
            <w:r>
              <w:rPr>
                <w:rFonts w:ascii="Sakkal Majalla" w:hAnsi="Sakkal Majalla" w:cs="Sakkal Majalla"/>
                <w:sz w:val="28"/>
                <w:szCs w:val="28"/>
              </w:rPr>
              <w:t xml:space="preserve">Lecture10: Traditional Project Evaluation Standards  </w:t>
            </w:r>
          </w:p>
          <w:p w14:paraId="32C10CB4" w14:textId="6BB54CF3" w:rsidR="005C708B" w:rsidRDefault="005C708B" w:rsidP="003555D0">
            <w:pPr>
              <w:pStyle w:val="a3"/>
              <w:spacing w:line="360" w:lineRule="auto"/>
              <w:rPr>
                <w:rFonts w:ascii="Sakkal Majalla" w:hAnsi="Sakkal Majalla" w:cs="Sakkal Majalla"/>
                <w:sz w:val="28"/>
                <w:szCs w:val="28"/>
              </w:rPr>
            </w:pPr>
            <w:r>
              <w:rPr>
                <w:rFonts w:ascii="Sakkal Majalla" w:hAnsi="Sakkal Majalla" w:cs="Sakkal Majalla"/>
                <w:sz w:val="28"/>
                <w:szCs w:val="28"/>
              </w:rPr>
              <w:t>Lecture11: Modern Project Evaluation Standards</w:t>
            </w:r>
          </w:p>
          <w:p w14:paraId="3307CB60" w14:textId="6034508C" w:rsidR="005C708B" w:rsidRPr="003555D0" w:rsidRDefault="005C708B" w:rsidP="003555D0">
            <w:pPr>
              <w:pStyle w:val="a3"/>
              <w:spacing w:line="360" w:lineRule="auto"/>
              <w:rPr>
                <w:rFonts w:ascii="Sakkal Majalla" w:hAnsi="Sakkal Majalla" w:cs="Sakkal Majalla"/>
                <w:sz w:val="28"/>
                <w:szCs w:val="28"/>
                <w:rtl/>
              </w:rPr>
            </w:pPr>
            <w:r>
              <w:rPr>
                <w:rFonts w:ascii="Sakkal Majalla" w:hAnsi="Sakkal Majalla" w:cs="Sakkal Majalla"/>
                <w:sz w:val="28"/>
                <w:szCs w:val="28"/>
              </w:rPr>
              <w:t xml:space="preserve">Lecture12: Studying </w:t>
            </w:r>
            <w:r w:rsidR="00A00A9A">
              <w:rPr>
                <w:rFonts w:ascii="Sakkal Majalla" w:hAnsi="Sakkal Majalla" w:cs="Sakkal Majalla"/>
                <w:sz w:val="28"/>
                <w:szCs w:val="28"/>
              </w:rPr>
              <w:t xml:space="preserve">Feasibility </w:t>
            </w:r>
            <w:r>
              <w:rPr>
                <w:rFonts w:ascii="Sakkal Majalla" w:hAnsi="Sakkal Majalla" w:cs="Sakkal Majalla"/>
                <w:sz w:val="28"/>
                <w:szCs w:val="28"/>
              </w:rPr>
              <w:t>of Projects in Case of Uncertainty.</w:t>
            </w:r>
          </w:p>
          <w:p w14:paraId="526B78D3" w14:textId="1C209B30" w:rsidR="00A00A9A" w:rsidRPr="00597755" w:rsidRDefault="00A00A9A" w:rsidP="00A00A9A">
            <w:pPr>
              <w:bidi/>
              <w:spacing w:line="360" w:lineRule="auto"/>
              <w:rPr>
                <w:rFonts w:ascii="Sakkal Majalla" w:hAnsi="Sakkal Majalla" w:cs="Sakkal Majalla"/>
                <w:sz w:val="24"/>
                <w:szCs w:val="24"/>
              </w:rPr>
            </w:pPr>
          </w:p>
        </w:tc>
      </w:tr>
      <w:tr w:rsidR="002B6838" w:rsidRPr="00597755" w14:paraId="522E6536" w14:textId="77777777" w:rsidTr="00E0024C">
        <w:tblPrEx>
          <w:jc w:val="left"/>
        </w:tblPrEx>
        <w:tc>
          <w:tcPr>
            <w:tcW w:w="10255" w:type="dxa"/>
            <w:gridSpan w:val="5"/>
            <w:shd w:val="clear" w:color="auto" w:fill="DEEAF6" w:themeFill="accent1" w:themeFillTint="33"/>
          </w:tcPr>
          <w:p w14:paraId="4006711E" w14:textId="410A7CCF" w:rsidR="002B6838" w:rsidRPr="00FC787A" w:rsidRDefault="005C708B" w:rsidP="002B6838">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References</w:t>
            </w:r>
          </w:p>
        </w:tc>
      </w:tr>
      <w:tr w:rsidR="002B6838" w:rsidRPr="00597755" w14:paraId="32751209" w14:textId="77777777" w:rsidTr="000952D8">
        <w:tblPrEx>
          <w:jc w:val="left"/>
        </w:tblPrEx>
        <w:tc>
          <w:tcPr>
            <w:tcW w:w="10255" w:type="dxa"/>
            <w:gridSpan w:val="5"/>
          </w:tcPr>
          <w:p w14:paraId="060FAE11" w14:textId="77777777" w:rsidR="002B6838" w:rsidRPr="00B217DE" w:rsidRDefault="002B6838" w:rsidP="00B217DE">
            <w:pPr>
              <w:pStyle w:val="a3"/>
              <w:bidi/>
              <w:spacing w:line="360" w:lineRule="auto"/>
              <w:rPr>
                <w:b/>
                <w:bCs/>
                <w:sz w:val="24"/>
                <w:szCs w:val="24"/>
                <w:rtl/>
              </w:rPr>
            </w:pPr>
          </w:p>
          <w:p w14:paraId="0E9A0A67" w14:textId="09770545" w:rsidR="002B6838" w:rsidRPr="00B217DE" w:rsidRDefault="00662AC7" w:rsidP="002309B9">
            <w:pPr>
              <w:pStyle w:val="a3"/>
              <w:spacing w:line="360" w:lineRule="auto"/>
              <w:ind w:left="306" w:hanging="294"/>
              <w:jc w:val="both"/>
              <w:rPr>
                <w:sz w:val="28"/>
                <w:szCs w:val="28"/>
              </w:rPr>
            </w:pPr>
            <w:r w:rsidRPr="00B217DE">
              <w:rPr>
                <w:sz w:val="28"/>
                <w:szCs w:val="28"/>
              </w:rPr>
              <w:t xml:space="preserve">- </w:t>
            </w:r>
            <w:proofErr w:type="spellStart"/>
            <w:r w:rsidRPr="00B217DE">
              <w:rPr>
                <w:rFonts w:ascii="Georgia" w:hAnsi="Georgia" w:cs="Georgia"/>
                <w:sz w:val="28"/>
                <w:szCs w:val="28"/>
              </w:rPr>
              <w:t>Ahn</w:t>
            </w:r>
            <w:proofErr w:type="spellEnd"/>
            <w:r w:rsidR="007760A7" w:rsidRPr="00B217DE">
              <w:rPr>
                <w:rFonts w:ascii="Georgia" w:hAnsi="Georgia" w:cs="Georgia"/>
                <w:sz w:val="28"/>
                <w:szCs w:val="28"/>
              </w:rPr>
              <w:t>, S (2012).</w:t>
            </w:r>
            <w:r w:rsidRPr="00B217DE">
              <w:rPr>
                <w:sz w:val="28"/>
                <w:szCs w:val="28"/>
              </w:rPr>
              <w:t xml:space="preserve"> </w:t>
            </w:r>
            <w:r w:rsidRPr="00B217DE">
              <w:rPr>
                <w:b/>
                <w:bCs/>
                <w:i/>
                <w:iCs/>
                <w:sz w:val="28"/>
                <w:szCs w:val="28"/>
              </w:rPr>
              <w:t xml:space="preserve">General Guidelines for Preliminary Feasibility </w:t>
            </w:r>
            <w:r w:rsidR="00B217DE" w:rsidRPr="00B217DE">
              <w:rPr>
                <w:b/>
                <w:bCs/>
                <w:i/>
                <w:iCs/>
                <w:sz w:val="28"/>
                <w:szCs w:val="28"/>
              </w:rPr>
              <w:t>Studies</w:t>
            </w:r>
            <w:r w:rsidR="00B217DE" w:rsidRPr="00B217DE">
              <w:rPr>
                <w:i/>
                <w:iCs/>
                <w:sz w:val="28"/>
                <w:szCs w:val="28"/>
              </w:rPr>
              <w:t>.</w:t>
            </w:r>
            <w:r w:rsidR="00B217DE" w:rsidRPr="00B217DE">
              <w:rPr>
                <w:sz w:val="28"/>
                <w:szCs w:val="28"/>
              </w:rPr>
              <w:t>5</w:t>
            </w:r>
            <w:r w:rsidR="00B217DE" w:rsidRPr="00B217DE">
              <w:rPr>
                <w:sz w:val="28"/>
                <w:szCs w:val="28"/>
                <w:vertAlign w:val="superscript"/>
              </w:rPr>
              <w:t>ed,</w:t>
            </w:r>
            <w:r w:rsidR="00F00CA8" w:rsidRPr="00B217DE">
              <w:rPr>
                <w:sz w:val="28"/>
                <w:szCs w:val="28"/>
              </w:rPr>
              <w:t xml:space="preserve"> </w:t>
            </w:r>
            <w:proofErr w:type="spellStart"/>
            <w:r w:rsidR="00F00CA8" w:rsidRPr="00B217DE">
              <w:rPr>
                <w:sz w:val="28"/>
                <w:szCs w:val="28"/>
              </w:rPr>
              <w:t>Joonkyung</w:t>
            </w:r>
            <w:proofErr w:type="spellEnd"/>
            <w:r w:rsidR="00F00CA8" w:rsidRPr="00B217DE">
              <w:rPr>
                <w:sz w:val="28"/>
                <w:szCs w:val="28"/>
              </w:rPr>
              <w:t xml:space="preserve"> Jang, Specialist</w:t>
            </w:r>
            <w:r w:rsidR="00A104D8" w:rsidRPr="00B217DE">
              <w:rPr>
                <w:sz w:val="28"/>
                <w:szCs w:val="28"/>
              </w:rPr>
              <w:t>.</w:t>
            </w:r>
          </w:p>
          <w:p w14:paraId="47151CC2" w14:textId="438B5760" w:rsidR="00A104D8" w:rsidRPr="00B217DE" w:rsidRDefault="00A104D8" w:rsidP="002309B9">
            <w:pPr>
              <w:pStyle w:val="a3"/>
              <w:bidi/>
              <w:spacing w:line="360" w:lineRule="auto"/>
              <w:ind w:left="0"/>
              <w:rPr>
                <w:sz w:val="28"/>
                <w:szCs w:val="28"/>
                <w:rtl/>
                <w:lang w:bidi="ar-SY"/>
              </w:rPr>
            </w:pPr>
            <w:r w:rsidRPr="00B217DE">
              <w:rPr>
                <w:rFonts w:hint="cs"/>
                <w:sz w:val="28"/>
                <w:szCs w:val="28"/>
                <w:rtl/>
                <w:lang w:bidi="ar-SY"/>
              </w:rPr>
              <w:t xml:space="preserve">- محمود محمد ديب طيوب </w:t>
            </w:r>
            <w:r w:rsidR="00AF6B5A">
              <w:rPr>
                <w:rFonts w:hint="cs"/>
                <w:sz w:val="28"/>
                <w:szCs w:val="28"/>
                <w:rtl/>
                <w:lang w:bidi="ar-SY"/>
              </w:rPr>
              <w:t>(</w:t>
            </w:r>
            <w:r w:rsidRPr="00B217DE">
              <w:rPr>
                <w:rFonts w:hint="cs"/>
                <w:sz w:val="28"/>
                <w:szCs w:val="28"/>
                <w:rtl/>
                <w:lang w:bidi="ar-SY"/>
              </w:rPr>
              <w:t>2007</w:t>
            </w:r>
            <w:r w:rsidR="00AF6B5A">
              <w:rPr>
                <w:rFonts w:hint="cs"/>
                <w:sz w:val="28"/>
                <w:szCs w:val="28"/>
                <w:rtl/>
                <w:lang w:bidi="ar-SY"/>
              </w:rPr>
              <w:t>)</w:t>
            </w:r>
            <w:r w:rsidRPr="00B217DE">
              <w:rPr>
                <w:rFonts w:hint="cs"/>
                <w:sz w:val="28"/>
                <w:szCs w:val="28"/>
                <w:rtl/>
                <w:lang w:bidi="ar-SY"/>
              </w:rPr>
              <w:t xml:space="preserve"> الجدوى الاقتصادية للمشروعات</w:t>
            </w:r>
          </w:p>
          <w:p w14:paraId="706EEC9E" w14:textId="77777777" w:rsidR="00A104D8" w:rsidRPr="00B217DE" w:rsidRDefault="00247FA4" w:rsidP="002309B9">
            <w:pPr>
              <w:pStyle w:val="a3"/>
              <w:bidi/>
              <w:spacing w:line="360" w:lineRule="auto"/>
              <w:ind w:left="0"/>
              <w:rPr>
                <w:sz w:val="28"/>
                <w:szCs w:val="28"/>
                <w:rtl/>
                <w:lang w:bidi="ar-SY"/>
              </w:rPr>
            </w:pPr>
            <w:r w:rsidRPr="00B217DE">
              <w:rPr>
                <w:rFonts w:hint="cs"/>
                <w:sz w:val="28"/>
                <w:szCs w:val="28"/>
                <w:rtl/>
                <w:lang w:bidi="ar-SY"/>
              </w:rPr>
              <w:t xml:space="preserve">- </w:t>
            </w:r>
            <w:proofErr w:type="spellStart"/>
            <w:r w:rsidR="00B20F85" w:rsidRPr="00B217DE">
              <w:rPr>
                <w:rFonts w:hint="cs"/>
                <w:sz w:val="28"/>
                <w:szCs w:val="28"/>
                <w:rtl/>
                <w:lang w:bidi="ar-SY"/>
              </w:rPr>
              <w:t>زردق</w:t>
            </w:r>
            <w:proofErr w:type="spellEnd"/>
            <w:r w:rsidR="00B20F85" w:rsidRPr="00B217DE">
              <w:rPr>
                <w:rFonts w:hint="cs"/>
                <w:sz w:val="28"/>
                <w:szCs w:val="28"/>
                <w:rtl/>
                <w:lang w:bidi="ar-SY"/>
              </w:rPr>
              <w:t xml:space="preserve">، أحمد </w:t>
            </w:r>
            <w:r w:rsidR="00B20F85" w:rsidRPr="00B217DE">
              <w:rPr>
                <w:sz w:val="28"/>
                <w:szCs w:val="28"/>
                <w:lang w:bidi="ar-SY"/>
              </w:rPr>
              <w:t>;</w:t>
            </w:r>
            <w:r w:rsidR="00B20F85" w:rsidRPr="00B217DE">
              <w:rPr>
                <w:rFonts w:hint="cs"/>
                <w:sz w:val="28"/>
                <w:szCs w:val="28"/>
                <w:rtl/>
                <w:lang w:bidi="ar-SY"/>
              </w:rPr>
              <w:t xml:space="preserve"> بسيوني، محمد (2011) مبادئ دراسات الجدوى الاقتصادية. </w:t>
            </w:r>
          </w:p>
          <w:p w14:paraId="58EDB63C" w14:textId="353BF05B" w:rsidR="00247FA4" w:rsidRPr="007760A7" w:rsidRDefault="00247FA4" w:rsidP="002309B9">
            <w:pPr>
              <w:pStyle w:val="a3"/>
              <w:bidi/>
              <w:spacing w:line="360" w:lineRule="auto"/>
              <w:ind w:left="0"/>
              <w:rPr>
                <w:b/>
                <w:bCs/>
                <w:rtl/>
                <w:lang w:bidi="ar-SY"/>
              </w:rPr>
            </w:pPr>
            <w:r w:rsidRPr="00B217DE">
              <w:rPr>
                <w:rFonts w:hint="cs"/>
                <w:sz w:val="28"/>
                <w:szCs w:val="28"/>
                <w:rtl/>
                <w:lang w:bidi="ar-SY"/>
              </w:rPr>
              <w:t>- هندي، منير (2008) الإدارة المالية المتقدمة: مدخل تحليلي معاصر.</w:t>
            </w: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C000204B" w:usb2="00000008" w:usb3="00000000" w:csb0="000000D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D3BA1"/>
    <w:multiLevelType w:val="hybridMultilevel"/>
    <w:tmpl w:val="5BBA5F18"/>
    <w:lvl w:ilvl="0" w:tplc="1E26E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6"/>
  </w:num>
  <w:num w:numId="6">
    <w:abstractNumId w:val="4"/>
  </w:num>
  <w:num w:numId="7">
    <w:abstractNumId w:val="1"/>
  </w:num>
  <w:num w:numId="8">
    <w:abstractNumId w:val="0"/>
  </w:num>
  <w:num w:numId="9">
    <w:abstractNumId w:val="8"/>
  </w:num>
  <w:num w:numId="10">
    <w:abstractNumId w:val="5"/>
  </w:num>
  <w:num w:numId="11">
    <w:abstractNumId w:val="7"/>
  </w:num>
  <w:num w:numId="12">
    <w:abstractNumId w:val="1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436"/>
    <w:rsid w:val="000939B6"/>
    <w:rsid w:val="000952D8"/>
    <w:rsid w:val="000A103E"/>
    <w:rsid w:val="000E6C23"/>
    <w:rsid w:val="00107036"/>
    <w:rsid w:val="00122CDB"/>
    <w:rsid w:val="00227602"/>
    <w:rsid w:val="002309B9"/>
    <w:rsid w:val="002325F8"/>
    <w:rsid w:val="00236D64"/>
    <w:rsid w:val="00245289"/>
    <w:rsid w:val="00246547"/>
    <w:rsid w:val="00247FA4"/>
    <w:rsid w:val="00284610"/>
    <w:rsid w:val="0028567F"/>
    <w:rsid w:val="002B0F28"/>
    <w:rsid w:val="002B6838"/>
    <w:rsid w:val="00306C3E"/>
    <w:rsid w:val="00317361"/>
    <w:rsid w:val="00325379"/>
    <w:rsid w:val="00334B71"/>
    <w:rsid w:val="003552E9"/>
    <w:rsid w:val="003555D0"/>
    <w:rsid w:val="00362C9E"/>
    <w:rsid w:val="00364B70"/>
    <w:rsid w:val="003C634E"/>
    <w:rsid w:val="003E69DF"/>
    <w:rsid w:val="003F060C"/>
    <w:rsid w:val="00415003"/>
    <w:rsid w:val="00440F81"/>
    <w:rsid w:val="00461CC6"/>
    <w:rsid w:val="00476339"/>
    <w:rsid w:val="004A07BE"/>
    <w:rsid w:val="005604E2"/>
    <w:rsid w:val="00560B01"/>
    <w:rsid w:val="00597755"/>
    <w:rsid w:val="005C708B"/>
    <w:rsid w:val="00620ABB"/>
    <w:rsid w:val="00661A79"/>
    <w:rsid w:val="00662AC7"/>
    <w:rsid w:val="00667A3B"/>
    <w:rsid w:val="006713DA"/>
    <w:rsid w:val="006D5A3D"/>
    <w:rsid w:val="00752826"/>
    <w:rsid w:val="007760A7"/>
    <w:rsid w:val="008142DC"/>
    <w:rsid w:val="00862029"/>
    <w:rsid w:val="00867ABC"/>
    <w:rsid w:val="00896361"/>
    <w:rsid w:val="008A7E68"/>
    <w:rsid w:val="008B6E84"/>
    <w:rsid w:val="008F2EF9"/>
    <w:rsid w:val="009455CB"/>
    <w:rsid w:val="009A6988"/>
    <w:rsid w:val="009B11C1"/>
    <w:rsid w:val="009F42C5"/>
    <w:rsid w:val="00A00A9A"/>
    <w:rsid w:val="00A104D8"/>
    <w:rsid w:val="00A57C1D"/>
    <w:rsid w:val="00A95A59"/>
    <w:rsid w:val="00AA29E0"/>
    <w:rsid w:val="00AD5001"/>
    <w:rsid w:val="00AF6B5A"/>
    <w:rsid w:val="00B20F85"/>
    <w:rsid w:val="00B217DE"/>
    <w:rsid w:val="00BD775F"/>
    <w:rsid w:val="00BE073B"/>
    <w:rsid w:val="00BE2058"/>
    <w:rsid w:val="00CE0526"/>
    <w:rsid w:val="00D13646"/>
    <w:rsid w:val="00D638B6"/>
    <w:rsid w:val="00DE001A"/>
    <w:rsid w:val="00DE2EE1"/>
    <w:rsid w:val="00E0024C"/>
    <w:rsid w:val="00E12993"/>
    <w:rsid w:val="00E20778"/>
    <w:rsid w:val="00E26D02"/>
    <w:rsid w:val="00E45975"/>
    <w:rsid w:val="00EC4B92"/>
    <w:rsid w:val="00EC7D36"/>
    <w:rsid w:val="00F00CA8"/>
    <w:rsid w:val="00F4316F"/>
    <w:rsid w:val="00F54EC5"/>
    <w:rsid w:val="00F72B92"/>
    <w:rsid w:val="00FB1D0E"/>
    <w:rsid w:val="00FC4EE2"/>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 w:id="1825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381</Words>
  <Characters>2172</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6</cp:revision>
  <cp:lastPrinted>2020-02-16T10:15:00Z</cp:lastPrinted>
  <dcterms:created xsi:type="dcterms:W3CDTF">2021-08-24T13:20:00Z</dcterms:created>
  <dcterms:modified xsi:type="dcterms:W3CDTF">2021-09-01T19:19:00Z</dcterms:modified>
</cp:coreProperties>
</file>