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2A97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  <w:r w:rsidRPr="00597755">
        <w:rPr>
          <w:rFonts w:ascii="Sakkal Majalla" w:hAnsi="Sakkal Majalla" w:cs="Sakkal Majall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F14DA2" wp14:editId="4B3BFC3E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770400" cy="1162813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16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BA791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</w:p>
    <w:p w14:paraId="32B82ECF" w14:textId="77777777" w:rsidR="00620ABB" w:rsidRDefault="00620ABB" w:rsidP="00306C3E">
      <w:pPr>
        <w:rPr>
          <w:rFonts w:ascii="Sakkal Majalla" w:hAnsi="Sakkal Majalla" w:cs="Sakkal Majalla"/>
          <w:sz w:val="24"/>
          <w:szCs w:val="24"/>
          <w:rtl/>
        </w:rPr>
      </w:pPr>
    </w:p>
    <w:p w14:paraId="5EE87977" w14:textId="77777777" w:rsidR="00EC7D36" w:rsidRPr="00597755" w:rsidRDefault="00EC7D36" w:rsidP="00EC7D3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788A1E6" w14:textId="77777777" w:rsidR="00EC7D36" w:rsidRDefault="006713DA" w:rsidP="00EC7D3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توصيف مقرر دراسي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33"/>
        <w:gridCol w:w="1734"/>
        <w:gridCol w:w="1639"/>
        <w:gridCol w:w="1639"/>
        <w:gridCol w:w="3510"/>
      </w:tblGrid>
      <w:tr w:rsidR="00EC7D36" w:rsidRPr="00597755" w14:paraId="4BED19C4" w14:textId="77777777" w:rsidTr="00E0024C">
        <w:trPr>
          <w:jc w:val="center"/>
        </w:trPr>
        <w:tc>
          <w:tcPr>
            <w:tcW w:w="3467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</w:tcPr>
          <w:p w14:paraId="76B2AA2D" w14:textId="20DA9958" w:rsidR="00EC7D36" w:rsidRPr="00FC787A" w:rsidRDefault="00EC7D36" w:rsidP="00FC787A">
            <w:pPr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قسم: </w:t>
            </w:r>
            <w:r w:rsidR="0097407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الميكاترونيكس</w:t>
            </w:r>
          </w:p>
        </w:tc>
        <w:tc>
          <w:tcPr>
            <w:tcW w:w="6788" w:type="dxa"/>
            <w:gridSpan w:val="3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F376A12" w14:textId="4F3B21DF" w:rsidR="00EC7D36" w:rsidRPr="00FC787A" w:rsidRDefault="00EC7D36" w:rsidP="00FC787A">
            <w:pPr>
              <w:tabs>
                <w:tab w:val="left" w:pos="2175"/>
                <w:tab w:val="right" w:pos="3294"/>
              </w:tabs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كلية:</w:t>
            </w:r>
            <w:r w:rsidR="0097407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الهندسة</w:t>
            </w:r>
            <w:r w:rsidR="0097407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5975" w:rsidRPr="00597755" w14:paraId="22073A96" w14:textId="77777777" w:rsidTr="00EC7D36">
        <w:trPr>
          <w:trHeight w:val="472"/>
          <w:jc w:val="center"/>
        </w:trPr>
        <w:tc>
          <w:tcPr>
            <w:tcW w:w="1733" w:type="dxa"/>
            <w:tcBorders>
              <w:right w:val="single" w:sz="4" w:space="0" w:color="auto"/>
            </w:tcBorders>
          </w:tcPr>
          <w:p w14:paraId="62025D40" w14:textId="29896BD9" w:rsidR="00E45975" w:rsidRPr="00597755" w:rsidRDefault="00444195" w:rsidP="00FC787A">
            <w:pPr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CEFC</w:t>
            </w:r>
            <w:r w:rsidR="00B25407">
              <w:rPr>
                <w:rFonts w:ascii="Sakkal Majalla" w:hAnsi="Sakkal Majalla" w:cs="Sakkal Majalla" w:hint="cs"/>
                <w:sz w:val="24"/>
                <w:szCs w:val="24"/>
                <w:rtl/>
              </w:rPr>
              <w:t>301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FC0536B" w14:textId="77777777" w:rsidR="00E45975" w:rsidRPr="00597755" w:rsidRDefault="00E45975" w:rsidP="00E4597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رمز المقرر: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CEA50" w14:textId="097C6509" w:rsidR="00E45975" w:rsidRPr="00597755" w:rsidRDefault="002E0FCE" w:rsidP="002E0FCE">
            <w:pPr>
              <w:jc w:val="center"/>
              <w:rPr>
                <w:rFonts w:ascii="Sakkal Majalla" w:hAnsi="Sakkal Majalla" w:cs="Sakkal Majalla"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SY"/>
              </w:rPr>
              <w:t>English for Engineers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1C5F2FB" w14:textId="003ED79F" w:rsidR="00E45975" w:rsidRPr="00597755" w:rsidRDefault="00E45975" w:rsidP="006713DA">
            <w:pPr>
              <w:jc w:val="right"/>
              <w:rPr>
                <w:rFonts w:ascii="Sakkal Majalla" w:hAnsi="Sakkal Majalla" w:cs="Sakkal Majalla"/>
                <w:sz w:val="24"/>
                <w:szCs w:val="24"/>
                <w:lang w:bidi="ar-SY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المقرر</w:t>
            </w:r>
            <w:r w:rsidR="000178E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اللغة الإنكليزية للمهندسين</w:t>
            </w:r>
          </w:p>
        </w:tc>
      </w:tr>
      <w:tr w:rsidR="00E45975" w:rsidRPr="00597755" w14:paraId="7BCE78BE" w14:textId="77777777" w:rsidTr="00306C3E">
        <w:trPr>
          <w:jc w:val="center"/>
        </w:trPr>
        <w:tc>
          <w:tcPr>
            <w:tcW w:w="1733" w:type="dxa"/>
            <w:tcBorders>
              <w:right w:val="single" w:sz="4" w:space="0" w:color="auto"/>
            </w:tcBorders>
          </w:tcPr>
          <w:p w14:paraId="0A5F5734" w14:textId="1B0F9174" w:rsidR="00E45975" w:rsidRPr="00597755" w:rsidRDefault="00B25407" w:rsidP="00B2540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6A10DAE" w14:textId="083B7126" w:rsidR="00E45975" w:rsidRPr="00597755" w:rsidRDefault="00E45975" w:rsidP="006713D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المتطلب </w:t>
            </w:r>
            <w:r w:rsidR="00CE0526"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السابق:</w:t>
            </w:r>
            <w:r w:rsidR="00CE052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6B9690FE" w14:textId="55A61144" w:rsidR="00E45975" w:rsidRPr="00597755" w:rsidRDefault="00E45975" w:rsidP="00F12168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عملي: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0A4556BD" w14:textId="475FA87C" w:rsidR="00E45975" w:rsidRPr="00597755" w:rsidRDefault="00E45975" w:rsidP="00E20778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نظري:</w:t>
            </w:r>
            <w:r w:rsidR="002E0FC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</w:t>
            </w: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11D4AE2" w14:textId="21DD71B3" w:rsidR="00E45975" w:rsidRPr="00597755" w:rsidRDefault="00E45975" w:rsidP="00E20778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LB"/>
              </w:rPr>
            </w:pP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ال</w:t>
            </w: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 المعتمدة</w:t>
            </w: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  <w:r w:rsidR="002E0FC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</w:t>
            </w:r>
          </w:p>
        </w:tc>
      </w:tr>
    </w:tbl>
    <w:p w14:paraId="3AFB1D84" w14:textId="77777777" w:rsidR="00620ABB" w:rsidRPr="00597755" w:rsidRDefault="00620ABB" w:rsidP="00014BE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0255"/>
      </w:tblGrid>
      <w:tr w:rsidR="00FC787A" w:rsidRPr="00597755" w14:paraId="760996D7" w14:textId="77777777" w:rsidTr="00E0024C">
        <w:trPr>
          <w:jc w:val="center"/>
        </w:trPr>
        <w:tc>
          <w:tcPr>
            <w:tcW w:w="10255" w:type="dxa"/>
            <w:shd w:val="clear" w:color="auto" w:fill="DEEAF6" w:themeFill="accent1" w:themeFillTint="33"/>
          </w:tcPr>
          <w:p w14:paraId="45FF8121" w14:textId="13EEDB24" w:rsidR="00FC787A" w:rsidRPr="00FC787A" w:rsidRDefault="00FC787A" w:rsidP="00FC787A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التوصيف</w:t>
            </w:r>
          </w:p>
        </w:tc>
      </w:tr>
      <w:tr w:rsidR="00FC787A" w:rsidRPr="00597755" w14:paraId="5793112B" w14:textId="77777777" w:rsidTr="00B158C4">
        <w:trPr>
          <w:trHeight w:val="1644"/>
          <w:jc w:val="center"/>
        </w:trPr>
        <w:tc>
          <w:tcPr>
            <w:tcW w:w="10255" w:type="dxa"/>
          </w:tcPr>
          <w:p w14:paraId="3A9A183D" w14:textId="77777777" w:rsidR="00FC787A" w:rsidRDefault="00FC787A" w:rsidP="00476339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DE32097" w14:textId="55652D84" w:rsidR="002E0FCE" w:rsidRPr="002E0FCE" w:rsidRDefault="00855E0A" w:rsidP="00855E0A">
            <w:pPr>
              <w:rPr>
                <w:rFonts w:ascii="Times New Roman" w:hAnsi="Times New Roman" w:cs="Times New Roman"/>
                <w:color w:val="0A0A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The 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English for Engineer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s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course</w:t>
            </w:r>
            <w:r w:rsidR="002E0FCE" w:rsidRP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focus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es</w:t>
            </w:r>
            <w:r w:rsidR="002E0FCE" w:rsidRP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on widening the student’s knowledge of engineering terminology or equally on building their confidence in using the correct language for the situation at hand. We build on the student’s 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previous</w:t>
            </w:r>
            <w:r w:rsidR="002E0FCE" w:rsidRP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linguistic and discipline-specific </w:t>
            </w:r>
            <w:r w:rsidR="002E0FCE" w:rsidRP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knowledge and </w:t>
            </w:r>
            <w:r w:rsid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move to higher levels to ensure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that our </w:t>
            </w:r>
            <w:r w:rsidR="00444195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students reach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field-specific linguistic competency that allows them to communicate comfortably in academic </w:t>
            </w:r>
            <w:r w:rsidR="00444195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and professional</w:t>
            </w:r>
            <w:r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 xml:space="preserve"> environments</w:t>
            </w:r>
            <w:r w:rsidR="002E0FCE" w:rsidRPr="002E0FCE">
              <w:rPr>
                <w:rFonts w:ascii="Times New Roman" w:hAnsi="Times New Roman" w:cs="Times New Roman"/>
                <w:color w:val="0A0A0A"/>
                <w:shd w:val="clear" w:color="auto" w:fill="FFFFFF"/>
              </w:rPr>
              <w:t>.</w:t>
            </w:r>
          </w:p>
          <w:p w14:paraId="29D7D1A9" w14:textId="09270FE9" w:rsidR="00E0024C" w:rsidRPr="00597755" w:rsidRDefault="00E0024C" w:rsidP="00476339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0024C" w:rsidRPr="00597755" w14:paraId="45D78201" w14:textId="77777777" w:rsidTr="00E0024C">
        <w:trPr>
          <w:jc w:val="center"/>
        </w:trPr>
        <w:tc>
          <w:tcPr>
            <w:tcW w:w="10255" w:type="dxa"/>
            <w:shd w:val="clear" w:color="auto" w:fill="DEEAF6" w:themeFill="accent1" w:themeFillTint="33"/>
          </w:tcPr>
          <w:p w14:paraId="38D105C7" w14:textId="3CA5A49E" w:rsidR="00E0024C" w:rsidRPr="00E0024C" w:rsidRDefault="00E0024C" w:rsidP="00E0024C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المحتوى</w:t>
            </w:r>
          </w:p>
        </w:tc>
      </w:tr>
      <w:tr w:rsidR="00E0024C" w:rsidRPr="00597755" w14:paraId="000718BD" w14:textId="77777777" w:rsidTr="001162E7">
        <w:trPr>
          <w:jc w:val="center"/>
        </w:trPr>
        <w:tc>
          <w:tcPr>
            <w:tcW w:w="1025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64"/>
              <w:gridCol w:w="3559"/>
              <w:gridCol w:w="3006"/>
            </w:tblGrid>
            <w:tr w:rsidR="00B158C4" w14:paraId="17A5F3A4" w14:textId="584DC60A" w:rsidTr="00B158C4">
              <w:trPr>
                <w:trHeight w:val="420"/>
              </w:trPr>
              <w:tc>
                <w:tcPr>
                  <w:tcW w:w="3464" w:type="dxa"/>
                </w:tcPr>
                <w:p w14:paraId="359013A3" w14:textId="5C7EFD5C" w:rsidR="00B158C4" w:rsidRPr="00A26F28" w:rsidRDefault="00B158C4" w:rsidP="00A26F28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A26F2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Book One:</w:t>
                  </w:r>
                </w:p>
              </w:tc>
              <w:tc>
                <w:tcPr>
                  <w:tcW w:w="3559" w:type="dxa"/>
                </w:tcPr>
                <w:p w14:paraId="734E231D" w14:textId="6D2C0CED" w:rsidR="00B158C4" w:rsidRPr="00A26F28" w:rsidRDefault="00B158C4" w:rsidP="00A26F28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A26F2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Book Two</w:t>
                  </w:r>
                </w:p>
              </w:tc>
              <w:tc>
                <w:tcPr>
                  <w:tcW w:w="3006" w:type="dxa"/>
                </w:tcPr>
                <w:p w14:paraId="3AB35E1A" w14:textId="1290FBCC" w:rsidR="00B158C4" w:rsidRPr="00A26F28" w:rsidRDefault="00B158C4" w:rsidP="00A26F28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Book Three</w:t>
                  </w:r>
                </w:p>
              </w:tc>
            </w:tr>
            <w:tr w:rsidR="00B158C4" w14:paraId="08B4B642" w14:textId="0E2DD793" w:rsidTr="00B158C4">
              <w:trPr>
                <w:trHeight w:val="170"/>
              </w:trPr>
              <w:tc>
                <w:tcPr>
                  <w:tcW w:w="3464" w:type="dxa"/>
                </w:tcPr>
                <w:p w14:paraId="5480A7D4" w14:textId="47B57CC1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1: Types of Structures</w:t>
                  </w:r>
                </w:p>
              </w:tc>
              <w:tc>
                <w:tcPr>
                  <w:tcW w:w="3559" w:type="dxa"/>
                </w:tcPr>
                <w:p w14:paraId="66B35445" w14:textId="34A4C8EB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1: Qualities of an Architecture</w:t>
                  </w:r>
                </w:p>
              </w:tc>
              <w:tc>
                <w:tcPr>
                  <w:tcW w:w="3006" w:type="dxa"/>
                </w:tcPr>
                <w:p w14:paraId="0FB3EADC" w14:textId="7AA0B3C3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1: Design Tools and Materials</w:t>
                  </w:r>
                </w:p>
              </w:tc>
            </w:tr>
            <w:tr w:rsidR="00B158C4" w14:paraId="659FA7C7" w14:textId="0445C634" w:rsidTr="00B158C4">
              <w:trPr>
                <w:trHeight w:val="337"/>
              </w:trPr>
              <w:tc>
                <w:tcPr>
                  <w:tcW w:w="3464" w:type="dxa"/>
                </w:tcPr>
                <w:p w14:paraId="17C0B7A1" w14:textId="6987298E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Unite 2: Parts of a Building1</w:t>
                  </w:r>
                </w:p>
              </w:tc>
              <w:tc>
                <w:tcPr>
                  <w:tcW w:w="3559" w:type="dxa"/>
                </w:tcPr>
                <w:p w14:paraId="57515110" w14:textId="5E51C928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Unite 2: People in Architecture</w:t>
                  </w:r>
                </w:p>
              </w:tc>
              <w:tc>
                <w:tcPr>
                  <w:tcW w:w="3006" w:type="dxa"/>
                </w:tcPr>
                <w:p w14:paraId="03D168EC" w14:textId="2DD6E2B4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Unite 2: Models</w:t>
                  </w:r>
                </w:p>
              </w:tc>
            </w:tr>
            <w:tr w:rsidR="00B158C4" w14:paraId="11D91BD6" w14:textId="13B2E9C6" w:rsidTr="00B158C4">
              <w:tc>
                <w:tcPr>
                  <w:tcW w:w="3464" w:type="dxa"/>
                </w:tcPr>
                <w:p w14:paraId="56A76190" w14:textId="162A22D6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3: Parts of a Building2 </w:t>
                  </w:r>
                </w:p>
              </w:tc>
              <w:tc>
                <w:tcPr>
                  <w:tcW w:w="3559" w:type="dxa"/>
                </w:tcPr>
                <w:p w14:paraId="6E56C539" w14:textId="1E974462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3: Scale </w:t>
                  </w:r>
                </w:p>
              </w:tc>
              <w:tc>
                <w:tcPr>
                  <w:tcW w:w="3006" w:type="dxa"/>
                </w:tcPr>
                <w:p w14:paraId="51BF01B5" w14:textId="31F0BF47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3: Drawings 1 </w:t>
                  </w:r>
                </w:p>
              </w:tc>
            </w:tr>
            <w:tr w:rsidR="00B158C4" w14:paraId="5C72B5AE" w14:textId="27B1601C" w:rsidTr="00B158C4">
              <w:trPr>
                <w:trHeight w:val="247"/>
              </w:trPr>
              <w:tc>
                <w:tcPr>
                  <w:tcW w:w="3464" w:type="dxa"/>
                </w:tcPr>
                <w:p w14:paraId="38F47CBF" w14:textId="09BF97AB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4: Shapes 1</w:t>
                  </w:r>
                </w:p>
              </w:tc>
              <w:tc>
                <w:tcPr>
                  <w:tcW w:w="3559" w:type="dxa"/>
                </w:tcPr>
                <w:p w14:paraId="1662841B" w14:textId="2CA5BF47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4: Sketches</w:t>
                  </w:r>
                </w:p>
              </w:tc>
              <w:tc>
                <w:tcPr>
                  <w:tcW w:w="3006" w:type="dxa"/>
                </w:tcPr>
                <w:p w14:paraId="5AC0E677" w14:textId="4C3F42C1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4: Drawings 2</w:t>
                  </w:r>
                </w:p>
              </w:tc>
            </w:tr>
            <w:tr w:rsidR="00B158C4" w14:paraId="282048EA" w14:textId="35564A55" w:rsidTr="00B158C4">
              <w:trPr>
                <w:trHeight w:val="310"/>
              </w:trPr>
              <w:tc>
                <w:tcPr>
                  <w:tcW w:w="3464" w:type="dxa"/>
                </w:tcPr>
                <w:p w14:paraId="2345324E" w14:textId="25C7368E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5: Shapes 2</w:t>
                  </w:r>
                </w:p>
              </w:tc>
              <w:tc>
                <w:tcPr>
                  <w:tcW w:w="3559" w:type="dxa"/>
                </w:tcPr>
                <w:p w14:paraId="30A79588" w14:textId="641F7489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5: Perspective</w:t>
                  </w:r>
                </w:p>
              </w:tc>
              <w:tc>
                <w:tcPr>
                  <w:tcW w:w="3006" w:type="dxa"/>
                </w:tcPr>
                <w:p w14:paraId="4A6E7652" w14:textId="46747FE3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5: Blueline Prints 1</w:t>
                  </w:r>
                </w:p>
              </w:tc>
            </w:tr>
            <w:tr w:rsidR="00B158C4" w14:paraId="5B30CA83" w14:textId="0ABE00A8" w:rsidTr="00B158C4">
              <w:tc>
                <w:tcPr>
                  <w:tcW w:w="3464" w:type="dxa"/>
                </w:tcPr>
                <w:p w14:paraId="37B0C50E" w14:textId="3A95F43A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6: Describing Shapes and Structures</w:t>
                  </w:r>
                </w:p>
              </w:tc>
              <w:tc>
                <w:tcPr>
                  <w:tcW w:w="3559" w:type="dxa"/>
                </w:tcPr>
                <w:p w14:paraId="138472B2" w14:textId="610109EF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6: Orientation</w:t>
                  </w:r>
                </w:p>
              </w:tc>
              <w:tc>
                <w:tcPr>
                  <w:tcW w:w="3006" w:type="dxa"/>
                </w:tcPr>
                <w:p w14:paraId="362BF0D8" w14:textId="61BB7090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6: Blueline Prints 1</w:t>
                  </w:r>
                </w:p>
              </w:tc>
            </w:tr>
            <w:tr w:rsidR="00B158C4" w14:paraId="1836DF78" w14:textId="4EC350B4" w:rsidTr="00B158C4">
              <w:tc>
                <w:tcPr>
                  <w:tcW w:w="3464" w:type="dxa"/>
                </w:tcPr>
                <w:p w14:paraId="79D5F81A" w14:textId="5BC5D53C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7: Describing Landscapes</w:t>
                  </w:r>
                </w:p>
              </w:tc>
              <w:tc>
                <w:tcPr>
                  <w:tcW w:w="3559" w:type="dxa"/>
                </w:tcPr>
                <w:p w14:paraId="209BE898" w14:textId="0E488D45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7: Concept</w:t>
                  </w:r>
                </w:p>
              </w:tc>
              <w:tc>
                <w:tcPr>
                  <w:tcW w:w="3006" w:type="dxa"/>
                </w:tcPr>
                <w:p w14:paraId="35FBF91C" w14:textId="1C7CB997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7: Presentations: storyboarding</w:t>
                  </w:r>
                </w:p>
              </w:tc>
            </w:tr>
            <w:tr w:rsidR="00B158C4" w14:paraId="5A8866F0" w14:textId="1E907A58" w:rsidTr="00B158C4">
              <w:tc>
                <w:tcPr>
                  <w:tcW w:w="3464" w:type="dxa"/>
                </w:tcPr>
                <w:p w14:paraId="0C27C6AE" w14:textId="05DE89D8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8: Basic Math</w:t>
                  </w:r>
                </w:p>
              </w:tc>
              <w:tc>
                <w:tcPr>
                  <w:tcW w:w="3559" w:type="dxa"/>
                </w:tcPr>
                <w:p w14:paraId="6CFDAAA5" w14:textId="4E02F4A0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8: Site Survey and Analysis</w:t>
                  </w:r>
                </w:p>
              </w:tc>
              <w:tc>
                <w:tcPr>
                  <w:tcW w:w="3006" w:type="dxa"/>
                </w:tcPr>
                <w:p w14:paraId="27B24D46" w14:textId="1630982D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8: Presentations: Portfolios</w:t>
                  </w:r>
                </w:p>
              </w:tc>
            </w:tr>
            <w:tr w:rsidR="00B158C4" w14:paraId="24F6E6F1" w14:textId="7E4B3EF5" w:rsidTr="00B158C4">
              <w:tc>
                <w:tcPr>
                  <w:tcW w:w="3464" w:type="dxa"/>
                </w:tcPr>
                <w:p w14:paraId="3DE1EDB7" w14:textId="76A67C4B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9: Measurements 1</w:t>
                  </w:r>
                </w:p>
              </w:tc>
              <w:tc>
                <w:tcPr>
                  <w:tcW w:w="3559" w:type="dxa"/>
                </w:tcPr>
                <w:p w14:paraId="1F6947DF" w14:textId="11AF357E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9: Design Factors</w:t>
                  </w:r>
                </w:p>
              </w:tc>
              <w:tc>
                <w:tcPr>
                  <w:tcW w:w="3006" w:type="dxa"/>
                </w:tcPr>
                <w:p w14:paraId="27BB369D" w14:textId="2D9466EC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9: Historical Architecture</w:t>
                  </w:r>
                </w:p>
              </w:tc>
            </w:tr>
            <w:tr w:rsidR="00B158C4" w14:paraId="67F93E1B" w14:textId="542AF761" w:rsidTr="00B158C4">
              <w:tc>
                <w:tcPr>
                  <w:tcW w:w="3464" w:type="dxa"/>
                </w:tcPr>
                <w:p w14:paraId="09FE0FDE" w14:textId="28AAF73E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10: Measurements 2</w:t>
                  </w:r>
                </w:p>
              </w:tc>
              <w:tc>
                <w:tcPr>
                  <w:tcW w:w="3559" w:type="dxa"/>
                </w:tcPr>
                <w:p w14:paraId="72B36A13" w14:textId="6EEE08D9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10: Design Elements</w:t>
                  </w:r>
                </w:p>
              </w:tc>
              <w:tc>
                <w:tcPr>
                  <w:tcW w:w="3006" w:type="dxa"/>
                </w:tcPr>
                <w:p w14:paraId="0F6135FC" w14:textId="376B5356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10: Modernism</w:t>
                  </w:r>
                </w:p>
              </w:tc>
            </w:tr>
            <w:tr w:rsidR="00B158C4" w14:paraId="12DFFC36" w14:textId="1F60ADAF" w:rsidTr="00B158C4">
              <w:tc>
                <w:tcPr>
                  <w:tcW w:w="3464" w:type="dxa"/>
                </w:tcPr>
                <w:p w14:paraId="0C1CDCA9" w14:textId="1E213FE4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11: Materials 1</w:t>
                  </w:r>
                </w:p>
              </w:tc>
              <w:tc>
                <w:tcPr>
                  <w:tcW w:w="3559" w:type="dxa"/>
                </w:tcPr>
                <w:p w14:paraId="4A49F8F0" w14:textId="493C6CA8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11: Detail Development</w:t>
                  </w:r>
                </w:p>
              </w:tc>
              <w:tc>
                <w:tcPr>
                  <w:tcW w:w="3006" w:type="dxa"/>
                </w:tcPr>
                <w:p w14:paraId="5AF3E1B2" w14:textId="574EE3E0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11: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Postmodernism</w:t>
                  </w:r>
                </w:p>
              </w:tc>
            </w:tr>
            <w:tr w:rsidR="00B158C4" w14:paraId="25E5834F" w14:textId="592662AC" w:rsidTr="00B158C4">
              <w:tc>
                <w:tcPr>
                  <w:tcW w:w="3464" w:type="dxa"/>
                </w:tcPr>
                <w:p w14:paraId="4F5D3011" w14:textId="79292F7D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12: Materials 2</w:t>
                  </w:r>
                </w:p>
              </w:tc>
              <w:tc>
                <w:tcPr>
                  <w:tcW w:w="3559" w:type="dxa"/>
                </w:tcPr>
                <w:p w14:paraId="4509D963" w14:textId="25167E45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12: Elements of Construction</w:t>
                  </w:r>
                </w:p>
              </w:tc>
              <w:tc>
                <w:tcPr>
                  <w:tcW w:w="3006" w:type="dxa"/>
                </w:tcPr>
                <w:p w14:paraId="30A447BD" w14:textId="342CB095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12: Contemporary Architecture 1</w:t>
                  </w:r>
                </w:p>
              </w:tc>
            </w:tr>
            <w:tr w:rsidR="00B158C4" w14:paraId="58AC5F7A" w14:textId="2960DCAD" w:rsidTr="00B158C4">
              <w:tc>
                <w:tcPr>
                  <w:tcW w:w="3464" w:type="dxa"/>
                </w:tcPr>
                <w:p w14:paraId="3F3D7FA5" w14:textId="17746310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13: Describing Materials</w:t>
                  </w:r>
                </w:p>
              </w:tc>
              <w:tc>
                <w:tcPr>
                  <w:tcW w:w="3559" w:type="dxa"/>
                </w:tcPr>
                <w:p w14:paraId="3556A95F" w14:textId="70464001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13: Construction Process</w:t>
                  </w:r>
                </w:p>
              </w:tc>
              <w:tc>
                <w:tcPr>
                  <w:tcW w:w="3006" w:type="dxa"/>
                </w:tcPr>
                <w:p w14:paraId="03FEA979" w14:textId="27B3B427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13: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Contemporary Architecture 2</w:t>
                  </w:r>
                </w:p>
              </w:tc>
            </w:tr>
            <w:tr w:rsidR="00B158C4" w14:paraId="1B1FAF9F" w14:textId="5BB84B84" w:rsidTr="00B158C4">
              <w:tc>
                <w:tcPr>
                  <w:tcW w:w="3464" w:type="dxa"/>
                </w:tcPr>
                <w:p w14:paraId="09804CAE" w14:textId="7D1F82BE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14: Education 1</w:t>
                  </w:r>
                </w:p>
              </w:tc>
              <w:tc>
                <w:tcPr>
                  <w:tcW w:w="3559" w:type="dxa"/>
                </w:tcPr>
                <w:p w14:paraId="1A0A605E" w14:textId="6BC91E78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14: Prefabrication</w:t>
                  </w:r>
                </w:p>
              </w:tc>
              <w:tc>
                <w:tcPr>
                  <w:tcW w:w="3006" w:type="dxa"/>
                </w:tcPr>
                <w:p w14:paraId="4835E882" w14:textId="77EB2226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14: Sustainability</w:t>
                  </w: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B158C4" w14:paraId="44F266B8" w14:textId="5725B019" w:rsidTr="00B158C4">
              <w:tc>
                <w:tcPr>
                  <w:tcW w:w="3464" w:type="dxa"/>
                </w:tcPr>
                <w:p w14:paraId="71099BF2" w14:textId="1D979899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15: Education 2</w:t>
                  </w:r>
                </w:p>
              </w:tc>
              <w:tc>
                <w:tcPr>
                  <w:tcW w:w="3559" w:type="dxa"/>
                </w:tcPr>
                <w:p w14:paraId="18B077D8" w14:textId="52AA5214" w:rsidR="00B158C4" w:rsidRPr="00CD6547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Unit 15: Finished Building</w:t>
                  </w:r>
                </w:p>
              </w:tc>
              <w:tc>
                <w:tcPr>
                  <w:tcW w:w="3006" w:type="dxa"/>
                </w:tcPr>
                <w:p w14:paraId="5BE185FF" w14:textId="56FCC25E" w:rsidR="00B158C4" w:rsidRDefault="00B158C4" w:rsidP="00B158C4">
                  <w:pPr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Unit 15: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</w:rPr>
                    <w:t>Sustainability</w:t>
                  </w:r>
                  <w:r w:rsidRPr="00CD6547">
                    <w:rPr>
                      <w:rFonts w:ascii="Sakkal Majalla" w:hAnsi="Sakkal Majalla" w:cs="Sakkal Majalla"/>
                      <w:sz w:val="24"/>
                      <w:szCs w:val="24"/>
                    </w:rPr>
                    <w:t xml:space="preserve"> 2</w:t>
                  </w:r>
                </w:p>
              </w:tc>
            </w:tr>
          </w:tbl>
          <w:p w14:paraId="526B78D3" w14:textId="44A0B7A6" w:rsidR="00E0024C" w:rsidRPr="00597755" w:rsidRDefault="00E0024C" w:rsidP="00E15248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C787A" w:rsidRPr="00597755" w14:paraId="522E6536" w14:textId="77777777" w:rsidTr="00E0024C">
        <w:tblPrEx>
          <w:jc w:val="left"/>
        </w:tblPrEx>
        <w:tc>
          <w:tcPr>
            <w:tcW w:w="10255" w:type="dxa"/>
            <w:shd w:val="clear" w:color="auto" w:fill="DEEAF6" w:themeFill="accent1" w:themeFillTint="33"/>
          </w:tcPr>
          <w:p w14:paraId="4006711E" w14:textId="6C9F8F3B" w:rsidR="00FC787A" w:rsidRPr="00FC787A" w:rsidRDefault="00FC787A" w:rsidP="00FC787A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</w:t>
            </w:r>
          </w:p>
        </w:tc>
      </w:tr>
      <w:tr w:rsidR="00FC787A" w:rsidRPr="00597755" w14:paraId="32751209" w14:textId="77777777" w:rsidTr="001162E7">
        <w:tblPrEx>
          <w:jc w:val="left"/>
        </w:tblPrEx>
        <w:tc>
          <w:tcPr>
            <w:tcW w:w="10255" w:type="dxa"/>
          </w:tcPr>
          <w:p w14:paraId="060FAE11" w14:textId="77777777" w:rsidR="00FC787A" w:rsidRDefault="00FC787A" w:rsidP="00E20778">
            <w:pPr>
              <w:pStyle w:val="ListParagraph"/>
              <w:bidi/>
              <w:rPr>
                <w:b/>
                <w:bCs/>
                <w:rtl/>
              </w:rPr>
            </w:pPr>
          </w:p>
          <w:p w14:paraId="58EDB63C" w14:textId="36E8DEF9" w:rsidR="00E0024C" w:rsidRPr="00476339" w:rsidRDefault="00444195" w:rsidP="00444195">
            <w:pPr>
              <w:pStyle w:val="ListParagraph"/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Evans, V; Dooley, J; Cook, D (2015): </w:t>
            </w:r>
            <w:r w:rsidRPr="001A7AD0">
              <w:rPr>
                <w:b/>
                <w:bCs/>
                <w:i/>
                <w:iCs/>
              </w:rPr>
              <w:t xml:space="preserve">Career </w:t>
            </w:r>
            <w:r w:rsidR="001A7AD0" w:rsidRPr="001A7AD0">
              <w:rPr>
                <w:b/>
                <w:bCs/>
                <w:i/>
                <w:iCs/>
              </w:rPr>
              <w:t>Paths: Architecture</w:t>
            </w:r>
            <w:r w:rsidR="001A7AD0">
              <w:rPr>
                <w:b/>
                <w:bCs/>
              </w:rPr>
              <w:t>. Express Publishing</w:t>
            </w:r>
          </w:p>
        </w:tc>
      </w:tr>
    </w:tbl>
    <w:p w14:paraId="5041AEDF" w14:textId="77777777" w:rsidR="00FC787A" w:rsidRPr="001671FF" w:rsidRDefault="00FC787A" w:rsidP="00FC787A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00133BA" w14:textId="77777777" w:rsidR="00E45975" w:rsidRPr="00597755" w:rsidRDefault="00E45975" w:rsidP="00E45975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92A3326" w14:textId="77777777" w:rsidR="00306C3E" w:rsidRDefault="00306C3E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p w14:paraId="1E7CC72A" w14:textId="77777777" w:rsidR="006713DA" w:rsidRPr="00306C3E" w:rsidRDefault="006713DA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sectPr w:rsidR="006713DA" w:rsidRPr="00306C3E" w:rsidSect="00EC7D36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4CA3"/>
    <w:multiLevelType w:val="hybridMultilevel"/>
    <w:tmpl w:val="F7980F90"/>
    <w:lvl w:ilvl="0" w:tplc="FBAC8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43E"/>
    <w:multiLevelType w:val="hybridMultilevel"/>
    <w:tmpl w:val="4EBE2C8E"/>
    <w:lvl w:ilvl="0" w:tplc="3378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E0"/>
    <w:multiLevelType w:val="hybridMultilevel"/>
    <w:tmpl w:val="34F6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6842"/>
    <w:multiLevelType w:val="hybridMultilevel"/>
    <w:tmpl w:val="F1222BFE"/>
    <w:lvl w:ilvl="0" w:tplc="2568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7638"/>
    <w:multiLevelType w:val="hybridMultilevel"/>
    <w:tmpl w:val="4CACD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B0E"/>
    <w:multiLevelType w:val="hybridMultilevel"/>
    <w:tmpl w:val="8FBE0010"/>
    <w:lvl w:ilvl="0" w:tplc="DD708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4E52"/>
    <w:multiLevelType w:val="hybridMultilevel"/>
    <w:tmpl w:val="4F5E46FC"/>
    <w:lvl w:ilvl="0" w:tplc="C072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1812"/>
    <w:multiLevelType w:val="hybridMultilevel"/>
    <w:tmpl w:val="239ED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2EB"/>
    <w:multiLevelType w:val="hybridMultilevel"/>
    <w:tmpl w:val="195AE30A"/>
    <w:lvl w:ilvl="0" w:tplc="78E8E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6A25"/>
    <w:multiLevelType w:val="hybridMultilevel"/>
    <w:tmpl w:val="924E6088"/>
    <w:lvl w:ilvl="0" w:tplc="C0C01C78">
      <w:start w:val="9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D53BB"/>
    <w:multiLevelType w:val="hybridMultilevel"/>
    <w:tmpl w:val="7DC6B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85B7B"/>
    <w:multiLevelType w:val="hybridMultilevel"/>
    <w:tmpl w:val="05BE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B41"/>
    <w:multiLevelType w:val="hybridMultilevel"/>
    <w:tmpl w:val="5C8CD21A"/>
    <w:lvl w:ilvl="0" w:tplc="2410BE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0B48"/>
    <w:multiLevelType w:val="hybridMultilevel"/>
    <w:tmpl w:val="D3AA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BB"/>
    <w:rsid w:val="00014BE3"/>
    <w:rsid w:val="000178E7"/>
    <w:rsid w:val="000939B6"/>
    <w:rsid w:val="000A103E"/>
    <w:rsid w:val="000E6C23"/>
    <w:rsid w:val="00107036"/>
    <w:rsid w:val="00122CDB"/>
    <w:rsid w:val="001A7AD0"/>
    <w:rsid w:val="00227602"/>
    <w:rsid w:val="002325F8"/>
    <w:rsid w:val="00236D64"/>
    <w:rsid w:val="00246547"/>
    <w:rsid w:val="00284610"/>
    <w:rsid w:val="002B0F28"/>
    <w:rsid w:val="002E0FCE"/>
    <w:rsid w:val="00306C3E"/>
    <w:rsid w:val="00317361"/>
    <w:rsid w:val="00334B71"/>
    <w:rsid w:val="003552E9"/>
    <w:rsid w:val="00362C9E"/>
    <w:rsid w:val="003C634E"/>
    <w:rsid w:val="003F060C"/>
    <w:rsid w:val="00444195"/>
    <w:rsid w:val="00461CC6"/>
    <w:rsid w:val="00476339"/>
    <w:rsid w:val="004A07BE"/>
    <w:rsid w:val="005604E2"/>
    <w:rsid w:val="00560B01"/>
    <w:rsid w:val="00597755"/>
    <w:rsid w:val="00620ABB"/>
    <w:rsid w:val="006713DA"/>
    <w:rsid w:val="006D5A3D"/>
    <w:rsid w:val="00752826"/>
    <w:rsid w:val="00855E0A"/>
    <w:rsid w:val="00862029"/>
    <w:rsid w:val="00867ABC"/>
    <w:rsid w:val="00896361"/>
    <w:rsid w:val="008A7E68"/>
    <w:rsid w:val="008B6E84"/>
    <w:rsid w:val="008F2EF9"/>
    <w:rsid w:val="009455CB"/>
    <w:rsid w:val="00974077"/>
    <w:rsid w:val="009A6988"/>
    <w:rsid w:val="009B11C1"/>
    <w:rsid w:val="009F42C5"/>
    <w:rsid w:val="00A26F28"/>
    <w:rsid w:val="00A57C1D"/>
    <w:rsid w:val="00AD5001"/>
    <w:rsid w:val="00B158C4"/>
    <w:rsid w:val="00B25407"/>
    <w:rsid w:val="00BD775F"/>
    <w:rsid w:val="00BE073B"/>
    <w:rsid w:val="00BE2058"/>
    <w:rsid w:val="00C66C84"/>
    <w:rsid w:val="00CE0526"/>
    <w:rsid w:val="00D13646"/>
    <w:rsid w:val="00DE2EE1"/>
    <w:rsid w:val="00E0024C"/>
    <w:rsid w:val="00E12993"/>
    <w:rsid w:val="00E15248"/>
    <w:rsid w:val="00E20778"/>
    <w:rsid w:val="00E26D02"/>
    <w:rsid w:val="00E45975"/>
    <w:rsid w:val="00EC4B92"/>
    <w:rsid w:val="00EC7D36"/>
    <w:rsid w:val="00F54EC5"/>
    <w:rsid w:val="00F72B92"/>
    <w:rsid w:val="00FB1D0E"/>
    <w:rsid w:val="00FC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D6D1"/>
  <w15:docId w15:val="{A6501034-414E-4353-862F-486B8FF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BB"/>
    <w:pPr>
      <w:ind w:left="720"/>
      <w:contextualSpacing/>
    </w:pPr>
  </w:style>
  <w:style w:type="table" w:styleId="TableGrid">
    <w:name w:val="Table Grid"/>
    <w:basedOn w:val="TableNormal"/>
    <w:uiPriority w:val="59"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0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BE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Secretary1</dc:creator>
  <cp:keywords/>
  <dc:description/>
  <cp:lastModifiedBy>Reem Deeb</cp:lastModifiedBy>
  <cp:revision>15</cp:revision>
  <cp:lastPrinted>2020-02-16T10:15:00Z</cp:lastPrinted>
  <dcterms:created xsi:type="dcterms:W3CDTF">2019-02-04T09:52:00Z</dcterms:created>
  <dcterms:modified xsi:type="dcterms:W3CDTF">2021-01-19T12:15:00Z</dcterms:modified>
</cp:coreProperties>
</file>