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lang w:val="en-GB" w:eastAsia="en-GB"/>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6F3F9B5F" w14:textId="77777777" w:rsidR="00395B0E" w:rsidRDefault="00395B0E" w:rsidP="00BB2324">
      <w:pPr>
        <w:bidi/>
        <w:rPr>
          <w:rFonts w:ascii="Sakkal Majalla" w:hAnsi="Sakkal Majalla" w:cs="Sakkal Majalla"/>
          <w:b/>
          <w:bCs/>
          <w:sz w:val="28"/>
          <w:szCs w:val="28"/>
          <w:rtl/>
        </w:rPr>
      </w:pPr>
    </w:p>
    <w:p w14:paraId="077C5A0B" w14:textId="77777777" w:rsidR="00BB2324" w:rsidRDefault="00BB2324" w:rsidP="00BB2324">
      <w:pPr>
        <w:bidi/>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                                           </w:t>
      </w:r>
    </w:p>
    <w:p w14:paraId="5421EC55" w14:textId="48971669" w:rsidR="00395B0E" w:rsidRDefault="006713DA" w:rsidP="00BB2324">
      <w:pPr>
        <w:bidi/>
        <w:jc w:val="center"/>
        <w:rPr>
          <w:rFonts w:ascii="Sakkal Majalla" w:hAnsi="Sakkal Majalla" w:cs="Sakkal Majalla"/>
          <w:b/>
          <w:bCs/>
          <w:sz w:val="28"/>
          <w:szCs w:val="28"/>
          <w:rtl/>
        </w:rPr>
      </w:pPr>
      <w:r>
        <w:rPr>
          <w:rFonts w:ascii="Sakkal Majalla" w:hAnsi="Sakkal Majalla" w:cs="Sakkal Majalla" w:hint="cs"/>
          <w:b/>
          <w:bCs/>
          <w:sz w:val="28"/>
          <w:szCs w:val="28"/>
          <w:rtl/>
        </w:rPr>
        <w:t>توصيف مقرر دراسي</w:t>
      </w:r>
    </w:p>
    <w:p w14:paraId="67439FBF" w14:textId="77777777" w:rsidR="00BB2324" w:rsidRDefault="00BB2324" w:rsidP="00BB2324">
      <w:pPr>
        <w:bidi/>
        <w:jc w:val="center"/>
        <w:rPr>
          <w:rFonts w:ascii="Sakkal Majalla" w:hAnsi="Sakkal Majalla" w:cs="Sakkal Majalla"/>
          <w:b/>
          <w:bCs/>
          <w:sz w:val="28"/>
          <w:szCs w:val="28"/>
        </w:rPr>
      </w:pPr>
    </w:p>
    <w:tbl>
      <w:tblPr>
        <w:tblStyle w:val="TableGrid"/>
        <w:tblW w:w="10002" w:type="dxa"/>
        <w:jc w:val="center"/>
        <w:tblLook w:val="04A0" w:firstRow="1" w:lastRow="0" w:firstColumn="1" w:lastColumn="0" w:noHBand="0" w:noVBand="1"/>
      </w:tblPr>
      <w:tblGrid>
        <w:gridCol w:w="2286"/>
        <w:gridCol w:w="1734"/>
        <w:gridCol w:w="1639"/>
        <w:gridCol w:w="1639"/>
        <w:gridCol w:w="2704"/>
      </w:tblGrid>
      <w:tr w:rsidR="00395B0E" w:rsidRPr="00597755" w14:paraId="4BED19C4" w14:textId="77777777" w:rsidTr="00C025B4">
        <w:trPr>
          <w:jc w:val="center"/>
        </w:trPr>
        <w:tc>
          <w:tcPr>
            <w:tcW w:w="10002" w:type="dxa"/>
            <w:gridSpan w:val="5"/>
            <w:tcBorders>
              <w:bottom w:val="single" w:sz="4" w:space="0" w:color="000000" w:themeColor="text1"/>
            </w:tcBorders>
            <w:shd w:val="clear" w:color="auto" w:fill="DEEAF6" w:themeFill="accent1" w:themeFillTint="33"/>
          </w:tcPr>
          <w:p w14:paraId="3F376A12" w14:textId="142A6F8A" w:rsidR="00395B0E" w:rsidRPr="00996F11" w:rsidRDefault="00395B0E" w:rsidP="00395B0E">
            <w:pPr>
              <w:tabs>
                <w:tab w:val="left" w:pos="2175"/>
                <w:tab w:val="right" w:pos="3294"/>
              </w:tabs>
              <w:ind w:left="738"/>
              <w:jc w:val="center"/>
              <w:rPr>
                <w:rFonts w:ascii="Sakkal Majalla" w:hAnsi="Sakkal Majalla" w:cs="Sakkal Majalla"/>
                <w:b/>
                <w:bCs/>
                <w:color w:val="000000" w:themeColor="text1"/>
                <w:sz w:val="24"/>
                <w:szCs w:val="24"/>
                <w:rtl/>
                <w:lang w:val="fr-FR" w:bidi="ar-SY"/>
              </w:rPr>
            </w:pPr>
            <w:r w:rsidRPr="00FC787A">
              <w:rPr>
                <w:rFonts w:ascii="Sakkal Majalla" w:hAnsi="Sakkal Majalla" w:cs="Sakkal Majalla" w:hint="cs"/>
                <w:b/>
                <w:bCs/>
                <w:color w:val="000000" w:themeColor="text1"/>
                <w:sz w:val="24"/>
                <w:szCs w:val="24"/>
                <w:rtl/>
              </w:rPr>
              <w:t>كلية:</w:t>
            </w:r>
            <w:r>
              <w:rPr>
                <w:rFonts w:ascii="Sakkal Majalla" w:hAnsi="Sakkal Majalla" w:cs="Sakkal Majalla" w:hint="cs"/>
                <w:b/>
                <w:bCs/>
                <w:color w:val="000000" w:themeColor="text1"/>
                <w:sz w:val="24"/>
                <w:szCs w:val="24"/>
                <w:rtl/>
                <w:lang w:val="fr-FR" w:bidi="ar-SY"/>
              </w:rPr>
              <w:t xml:space="preserve"> الصيدلة</w:t>
            </w:r>
          </w:p>
        </w:tc>
      </w:tr>
      <w:tr w:rsidR="00E45975" w:rsidRPr="000565A5" w14:paraId="22073A96" w14:textId="77777777" w:rsidTr="00E774EE">
        <w:trPr>
          <w:trHeight w:val="472"/>
          <w:jc w:val="center"/>
        </w:trPr>
        <w:tc>
          <w:tcPr>
            <w:tcW w:w="2286" w:type="dxa"/>
            <w:tcBorders>
              <w:right w:val="single" w:sz="4" w:space="0" w:color="auto"/>
            </w:tcBorders>
          </w:tcPr>
          <w:p w14:paraId="62025D40" w14:textId="3086D0CA" w:rsidR="00E45975" w:rsidRPr="000565A5" w:rsidRDefault="00996F11" w:rsidP="00395B0E">
            <w:pPr>
              <w:jc w:val="right"/>
              <w:rPr>
                <w:rFonts w:ascii="Sakkal Majalla" w:hAnsi="Sakkal Majalla" w:cs="Sakkal Majalla"/>
                <w:b/>
                <w:bCs/>
                <w:sz w:val="24"/>
                <w:szCs w:val="24"/>
                <w:rtl/>
              </w:rPr>
            </w:pPr>
            <w:r w:rsidRPr="000565A5">
              <w:rPr>
                <w:rFonts w:ascii="Sakkal Majalla" w:hAnsi="Sakkal Majalla" w:cs="Sakkal Majalla"/>
                <w:b/>
                <w:bCs/>
                <w:sz w:val="24"/>
                <w:szCs w:val="24"/>
              </w:rPr>
              <w:t>CPPH</w:t>
            </w:r>
            <w:r w:rsidR="00C729CF" w:rsidRPr="000565A5">
              <w:rPr>
                <w:rFonts w:ascii="Sakkal Majalla" w:hAnsi="Sakkal Majalla" w:cs="Sakkal Majalla"/>
                <w:b/>
                <w:bCs/>
                <w:sz w:val="24"/>
                <w:szCs w:val="24"/>
              </w:rPr>
              <w:t>4</w:t>
            </w:r>
            <w:r w:rsidRPr="000565A5">
              <w:rPr>
                <w:rFonts w:ascii="Sakkal Majalla" w:hAnsi="Sakkal Majalla" w:cs="Sakkal Majalla"/>
                <w:b/>
                <w:bCs/>
                <w:sz w:val="24"/>
                <w:szCs w:val="24"/>
              </w:rPr>
              <w:t>03</w:t>
            </w:r>
          </w:p>
        </w:tc>
        <w:tc>
          <w:tcPr>
            <w:tcW w:w="1734" w:type="dxa"/>
            <w:tcBorders>
              <w:right w:val="single" w:sz="4" w:space="0" w:color="auto"/>
            </w:tcBorders>
          </w:tcPr>
          <w:p w14:paraId="0FC0536B" w14:textId="77777777" w:rsidR="00E45975" w:rsidRPr="000565A5" w:rsidRDefault="00E45975" w:rsidP="00E45975">
            <w:pPr>
              <w:jc w:val="center"/>
              <w:rPr>
                <w:rFonts w:ascii="Sakkal Majalla" w:hAnsi="Sakkal Majalla" w:cs="Sakkal Majalla"/>
                <w:b/>
                <w:bCs/>
                <w:sz w:val="24"/>
                <w:szCs w:val="24"/>
                <w:rtl/>
              </w:rPr>
            </w:pPr>
            <w:r w:rsidRPr="000565A5">
              <w:rPr>
                <w:rFonts w:ascii="Sakkal Majalla" w:hAnsi="Sakkal Majalla" w:cs="Sakkal Majalla" w:hint="cs"/>
                <w:b/>
                <w:bCs/>
                <w:sz w:val="24"/>
                <w:szCs w:val="24"/>
                <w:rtl/>
              </w:rPr>
              <w:t>رمز المقرر:</w:t>
            </w:r>
          </w:p>
        </w:tc>
        <w:tc>
          <w:tcPr>
            <w:tcW w:w="3278" w:type="dxa"/>
            <w:gridSpan w:val="2"/>
            <w:tcBorders>
              <w:left w:val="single" w:sz="4" w:space="0" w:color="auto"/>
              <w:right w:val="single" w:sz="4" w:space="0" w:color="auto"/>
            </w:tcBorders>
          </w:tcPr>
          <w:p w14:paraId="604CEA50" w14:textId="6F997632" w:rsidR="00E45975" w:rsidRPr="000565A5" w:rsidRDefault="00C81BE4" w:rsidP="00A130A7">
            <w:pPr>
              <w:rPr>
                <w:rFonts w:ascii="Sakkal Majalla" w:hAnsi="Sakkal Majalla" w:cs="Sakkal Majalla"/>
                <w:b/>
                <w:bCs/>
                <w:sz w:val="24"/>
                <w:szCs w:val="24"/>
                <w:lang w:bidi="ar-SY"/>
              </w:rPr>
            </w:pPr>
            <w:r w:rsidRPr="000565A5">
              <w:rPr>
                <w:rFonts w:ascii="Sakkal Majalla" w:hAnsi="Sakkal Majalla" w:cs="Sakkal Majalla"/>
                <w:b/>
                <w:bCs/>
                <w:sz w:val="24"/>
                <w:szCs w:val="24"/>
                <w:lang w:bidi="ar-SY"/>
              </w:rPr>
              <w:t>Phytochemistry and natural products</w:t>
            </w:r>
          </w:p>
        </w:tc>
        <w:tc>
          <w:tcPr>
            <w:tcW w:w="2704" w:type="dxa"/>
            <w:tcBorders>
              <w:left w:val="single" w:sz="4" w:space="0" w:color="auto"/>
            </w:tcBorders>
          </w:tcPr>
          <w:p w14:paraId="01C5F2FB" w14:textId="15611086" w:rsidR="00E45975" w:rsidRPr="000565A5" w:rsidRDefault="00E45975" w:rsidP="006713DA">
            <w:pPr>
              <w:jc w:val="right"/>
              <w:rPr>
                <w:rFonts w:ascii="Sakkal Majalla" w:hAnsi="Sakkal Majalla" w:cs="Sakkal Majalla"/>
                <w:b/>
                <w:bCs/>
                <w:sz w:val="24"/>
                <w:szCs w:val="24"/>
                <w:lang w:bidi="ar-SY"/>
              </w:rPr>
            </w:pPr>
            <w:r w:rsidRPr="000565A5">
              <w:rPr>
                <w:rFonts w:ascii="Sakkal Majalla" w:hAnsi="Sakkal Majalla" w:cs="Sakkal Majalla" w:hint="cs"/>
                <w:b/>
                <w:bCs/>
                <w:sz w:val="24"/>
                <w:szCs w:val="24"/>
                <w:rtl/>
              </w:rPr>
              <w:t>اسم المقرر</w:t>
            </w:r>
            <w:r w:rsidR="00C81BE4" w:rsidRPr="000565A5">
              <w:rPr>
                <w:rFonts w:ascii="Sakkal Majalla" w:hAnsi="Sakkal Majalla" w:cs="Sakkal Majalla" w:hint="cs"/>
                <w:b/>
                <w:bCs/>
                <w:sz w:val="24"/>
                <w:szCs w:val="24"/>
                <w:rtl/>
              </w:rPr>
              <w:t xml:space="preserve"> كيمياء العقاقير والنواتج الطبيعية</w:t>
            </w:r>
            <w:r w:rsidR="00996F11" w:rsidRPr="000565A5">
              <w:rPr>
                <w:rFonts w:ascii="Sakkal Majalla" w:hAnsi="Sakkal Majalla" w:cs="Sakkal Majalla" w:hint="cs"/>
                <w:b/>
                <w:bCs/>
                <w:sz w:val="24"/>
                <w:szCs w:val="24"/>
                <w:rtl/>
              </w:rPr>
              <w:t xml:space="preserve"> </w:t>
            </w:r>
          </w:p>
        </w:tc>
      </w:tr>
      <w:tr w:rsidR="00E45975" w:rsidRPr="000565A5" w14:paraId="7BCE78BE" w14:textId="77777777" w:rsidTr="00E774EE">
        <w:trPr>
          <w:jc w:val="center"/>
        </w:trPr>
        <w:tc>
          <w:tcPr>
            <w:tcW w:w="2286" w:type="dxa"/>
            <w:tcBorders>
              <w:right w:val="single" w:sz="4" w:space="0" w:color="auto"/>
            </w:tcBorders>
          </w:tcPr>
          <w:p w14:paraId="0A5F5734" w14:textId="20DD12F4" w:rsidR="00E45975" w:rsidRPr="000565A5" w:rsidRDefault="00201357" w:rsidP="00395B0E">
            <w:pPr>
              <w:jc w:val="right"/>
              <w:rPr>
                <w:rFonts w:ascii="Sakkal Majalla" w:hAnsi="Sakkal Majalla" w:cs="Sakkal Majalla"/>
                <w:b/>
                <w:bCs/>
                <w:sz w:val="24"/>
                <w:szCs w:val="24"/>
                <w:lang w:bidi="ar-SY"/>
              </w:rPr>
            </w:pPr>
            <w:r w:rsidRPr="000565A5">
              <w:rPr>
                <w:rFonts w:ascii="Sakkal Majalla" w:hAnsi="Sakkal Majalla" w:cs="Sakkal Majalla" w:hint="cs"/>
                <w:b/>
                <w:bCs/>
                <w:sz w:val="24"/>
                <w:szCs w:val="24"/>
                <w:rtl/>
                <w:lang w:bidi="ar-SY"/>
              </w:rPr>
              <w:t>علم العقاقير 2</w:t>
            </w:r>
          </w:p>
        </w:tc>
        <w:tc>
          <w:tcPr>
            <w:tcW w:w="1734" w:type="dxa"/>
            <w:tcBorders>
              <w:right w:val="single" w:sz="4" w:space="0" w:color="auto"/>
            </w:tcBorders>
          </w:tcPr>
          <w:p w14:paraId="06A10DAE" w14:textId="083B7126" w:rsidR="00E45975" w:rsidRPr="000565A5" w:rsidRDefault="00E45975" w:rsidP="006713DA">
            <w:pPr>
              <w:jc w:val="right"/>
              <w:rPr>
                <w:rFonts w:ascii="Sakkal Majalla" w:hAnsi="Sakkal Majalla" w:cs="Sakkal Majalla"/>
                <w:b/>
                <w:bCs/>
                <w:sz w:val="24"/>
                <w:szCs w:val="24"/>
                <w:rtl/>
              </w:rPr>
            </w:pPr>
            <w:r w:rsidRPr="000565A5">
              <w:rPr>
                <w:rFonts w:ascii="Sakkal Majalla" w:hAnsi="Sakkal Majalla" w:cs="Sakkal Majalla" w:hint="cs"/>
                <w:b/>
                <w:bCs/>
                <w:sz w:val="24"/>
                <w:szCs w:val="24"/>
                <w:rtl/>
              </w:rPr>
              <w:t xml:space="preserve">المتطلب </w:t>
            </w:r>
            <w:r w:rsidR="00CE0526" w:rsidRPr="000565A5">
              <w:rPr>
                <w:rFonts w:ascii="Sakkal Majalla" w:hAnsi="Sakkal Majalla" w:cs="Sakkal Majalla" w:hint="cs"/>
                <w:b/>
                <w:bCs/>
                <w:sz w:val="24"/>
                <w:szCs w:val="24"/>
                <w:rtl/>
              </w:rPr>
              <w:t xml:space="preserve">السابق:  </w:t>
            </w:r>
          </w:p>
        </w:tc>
        <w:tc>
          <w:tcPr>
            <w:tcW w:w="1639" w:type="dxa"/>
            <w:tcBorders>
              <w:left w:val="single" w:sz="4" w:space="0" w:color="auto"/>
              <w:right w:val="single" w:sz="4" w:space="0" w:color="auto"/>
            </w:tcBorders>
          </w:tcPr>
          <w:p w14:paraId="6B9690FE" w14:textId="1EC5D755" w:rsidR="00E45975" w:rsidRPr="000565A5" w:rsidRDefault="00E45975" w:rsidP="00996F11">
            <w:pPr>
              <w:bidi/>
              <w:rPr>
                <w:rFonts w:ascii="Sakkal Majalla" w:hAnsi="Sakkal Majalla" w:cs="Sakkal Majalla"/>
                <w:b/>
                <w:bCs/>
                <w:sz w:val="24"/>
                <w:szCs w:val="24"/>
              </w:rPr>
            </w:pPr>
            <w:r w:rsidRPr="000565A5">
              <w:rPr>
                <w:rFonts w:ascii="Sakkal Majalla" w:hAnsi="Sakkal Majalla" w:cs="Sakkal Majalla" w:hint="cs"/>
                <w:b/>
                <w:bCs/>
                <w:sz w:val="24"/>
                <w:szCs w:val="24"/>
                <w:rtl/>
              </w:rPr>
              <w:t>عملي:</w:t>
            </w:r>
            <w:r w:rsidR="00996F11" w:rsidRPr="000565A5">
              <w:rPr>
                <w:rFonts w:ascii="Sakkal Majalla" w:hAnsi="Sakkal Majalla" w:cs="Sakkal Majalla"/>
                <w:b/>
                <w:bCs/>
                <w:sz w:val="24"/>
                <w:szCs w:val="24"/>
              </w:rPr>
              <w:t xml:space="preserve"> 2 </w:t>
            </w:r>
          </w:p>
        </w:tc>
        <w:tc>
          <w:tcPr>
            <w:tcW w:w="1639" w:type="dxa"/>
            <w:tcBorders>
              <w:left w:val="single" w:sz="4" w:space="0" w:color="auto"/>
              <w:right w:val="single" w:sz="4" w:space="0" w:color="auto"/>
            </w:tcBorders>
          </w:tcPr>
          <w:p w14:paraId="0A4556BD" w14:textId="0B2ED1F6" w:rsidR="00E45975" w:rsidRPr="000565A5" w:rsidRDefault="00E45975" w:rsidP="00E20778">
            <w:pPr>
              <w:jc w:val="right"/>
              <w:rPr>
                <w:rFonts w:ascii="Sakkal Majalla" w:hAnsi="Sakkal Majalla" w:cs="Sakkal Majalla"/>
                <w:b/>
                <w:bCs/>
                <w:sz w:val="24"/>
                <w:szCs w:val="24"/>
                <w:rtl/>
              </w:rPr>
            </w:pPr>
            <w:r w:rsidRPr="000565A5">
              <w:rPr>
                <w:rFonts w:ascii="Sakkal Majalla" w:hAnsi="Sakkal Majalla" w:cs="Sakkal Majalla" w:hint="cs"/>
                <w:b/>
                <w:bCs/>
                <w:sz w:val="24"/>
                <w:szCs w:val="24"/>
                <w:rtl/>
              </w:rPr>
              <w:t>نظري:</w:t>
            </w:r>
            <w:r w:rsidR="00996F11" w:rsidRPr="000565A5">
              <w:rPr>
                <w:rFonts w:ascii="Sakkal Majalla" w:hAnsi="Sakkal Majalla" w:cs="Sakkal Majalla" w:hint="cs"/>
                <w:b/>
                <w:bCs/>
                <w:sz w:val="24"/>
                <w:szCs w:val="24"/>
                <w:rtl/>
              </w:rPr>
              <w:t>2</w:t>
            </w:r>
            <w:r w:rsidRPr="000565A5">
              <w:rPr>
                <w:rFonts w:ascii="Sakkal Majalla" w:hAnsi="Sakkal Majalla" w:cs="Sakkal Majalla" w:hint="cs"/>
                <w:b/>
                <w:bCs/>
                <w:sz w:val="24"/>
                <w:szCs w:val="24"/>
                <w:rtl/>
              </w:rPr>
              <w:t xml:space="preserve"> </w:t>
            </w:r>
          </w:p>
        </w:tc>
        <w:tc>
          <w:tcPr>
            <w:tcW w:w="2704" w:type="dxa"/>
            <w:tcBorders>
              <w:left w:val="single" w:sz="4" w:space="0" w:color="auto"/>
            </w:tcBorders>
          </w:tcPr>
          <w:p w14:paraId="211D4AE2" w14:textId="55391D88" w:rsidR="00E45975" w:rsidRPr="000565A5" w:rsidRDefault="00E45975" w:rsidP="00E20778">
            <w:pPr>
              <w:jc w:val="right"/>
              <w:rPr>
                <w:rFonts w:ascii="Sakkal Majalla" w:hAnsi="Sakkal Majalla" w:cs="Sakkal Majalla"/>
                <w:b/>
                <w:bCs/>
                <w:sz w:val="24"/>
                <w:szCs w:val="24"/>
                <w:rtl/>
                <w:lang w:bidi="ar-LB"/>
              </w:rPr>
            </w:pPr>
            <w:r w:rsidRPr="000565A5">
              <w:rPr>
                <w:rFonts w:ascii="Sakkal Majalla" w:hAnsi="Sakkal Majalla" w:cs="Sakkal Majalla"/>
                <w:b/>
                <w:bCs/>
                <w:sz w:val="24"/>
                <w:szCs w:val="24"/>
                <w:rtl/>
              </w:rPr>
              <w:t>ال</w:t>
            </w:r>
            <w:r w:rsidRPr="000565A5">
              <w:rPr>
                <w:rFonts w:ascii="Sakkal Majalla" w:hAnsi="Sakkal Majalla" w:cs="Sakkal Majalla" w:hint="cs"/>
                <w:b/>
                <w:bCs/>
                <w:sz w:val="24"/>
                <w:szCs w:val="24"/>
                <w:rtl/>
              </w:rPr>
              <w:t>ساعات المعتمدة</w:t>
            </w:r>
            <w:r w:rsidRPr="000565A5">
              <w:rPr>
                <w:rFonts w:ascii="Sakkal Majalla" w:hAnsi="Sakkal Majalla" w:cs="Sakkal Majalla"/>
                <w:b/>
                <w:bCs/>
                <w:sz w:val="24"/>
                <w:szCs w:val="24"/>
                <w:rtl/>
              </w:rPr>
              <w:t>:</w:t>
            </w:r>
            <w:r w:rsidR="00996F11" w:rsidRPr="000565A5">
              <w:rPr>
                <w:rFonts w:ascii="Sakkal Majalla" w:hAnsi="Sakkal Majalla" w:cs="Sakkal Majalla" w:hint="cs"/>
                <w:b/>
                <w:bCs/>
                <w:sz w:val="24"/>
                <w:szCs w:val="24"/>
                <w:rtl/>
                <w:lang w:val="fr-FR" w:bidi="ar-SY"/>
              </w:rPr>
              <w:t xml:space="preserve"> 3</w:t>
            </w:r>
            <w:r w:rsidR="00996F11" w:rsidRPr="000565A5">
              <w:rPr>
                <w:rFonts w:ascii="Sakkal Majalla" w:hAnsi="Sakkal Majalla" w:cs="Sakkal Majalla" w:hint="cs"/>
                <w:b/>
                <w:bCs/>
                <w:sz w:val="24"/>
                <w:szCs w:val="24"/>
                <w:rtl/>
              </w:rPr>
              <w:t xml:space="preserve"> </w:t>
            </w:r>
          </w:p>
        </w:tc>
      </w:tr>
    </w:tbl>
    <w:tbl>
      <w:tblPr>
        <w:bidiVisual/>
        <w:tblW w:w="9923"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562"/>
        <w:gridCol w:w="2062"/>
        <w:gridCol w:w="1332"/>
      </w:tblGrid>
      <w:tr w:rsidR="00E774EE" w:rsidRPr="000565A5" w14:paraId="7BD90065" w14:textId="77777777" w:rsidTr="00E774EE">
        <w:trPr>
          <w:trHeight w:val="312"/>
        </w:trPr>
        <w:tc>
          <w:tcPr>
            <w:tcW w:w="4967" w:type="dxa"/>
          </w:tcPr>
          <w:p w14:paraId="046DF809" w14:textId="77777777" w:rsidR="00E774EE" w:rsidRPr="000565A5" w:rsidRDefault="00E774EE" w:rsidP="000565A5">
            <w:pPr>
              <w:tabs>
                <w:tab w:val="left" w:pos="645"/>
                <w:tab w:val="left" w:pos="2336"/>
                <w:tab w:val="right" w:pos="3899"/>
              </w:tabs>
              <w:jc w:val="right"/>
              <w:rPr>
                <w:rFonts w:ascii="Sakkal Majalla" w:hAnsi="Sakkal Majalla" w:cs="Sakkal Majalla"/>
                <w:b/>
                <w:bCs/>
                <w:rtl/>
              </w:rPr>
            </w:pPr>
            <w:r w:rsidRPr="000565A5">
              <w:rPr>
                <w:rFonts w:ascii="Sakkal Majalla" w:hAnsi="Sakkal Majalla" w:cs="Sakkal Majalla"/>
                <w:b/>
                <w:bCs/>
                <w:rtl/>
              </w:rPr>
              <w:tab/>
            </w:r>
            <w:r w:rsidRPr="000565A5">
              <w:rPr>
                <w:rFonts w:ascii="Sakkal Majalla" w:hAnsi="Sakkal Majalla" w:cs="Sakkal Majalla"/>
                <w:b/>
                <w:bCs/>
                <w:rtl/>
              </w:rPr>
              <w:tab/>
              <w:t>المقرر جزء من برنامج دراسي للحصول على:</w:t>
            </w:r>
          </w:p>
        </w:tc>
        <w:tc>
          <w:tcPr>
            <w:tcW w:w="1562" w:type="dxa"/>
          </w:tcPr>
          <w:p w14:paraId="09D1269F" w14:textId="77777777" w:rsidR="00E774EE" w:rsidRPr="000565A5" w:rsidRDefault="00E774EE" w:rsidP="000565A5">
            <w:pPr>
              <w:tabs>
                <w:tab w:val="left" w:pos="2336"/>
              </w:tabs>
              <w:jc w:val="right"/>
              <w:rPr>
                <w:rFonts w:ascii="Sakkal Majalla" w:hAnsi="Sakkal Majalla" w:cs="Sakkal Majalla"/>
                <w:b/>
                <w:bCs/>
                <w:rtl/>
                <w:lang w:bidi="ar-SY"/>
              </w:rPr>
            </w:pPr>
            <w:r w:rsidRPr="000565A5">
              <w:rPr>
                <w:rFonts w:ascii="Sakkal Majalla" w:hAnsi="Sakkal Majalla" w:cs="Sakkal Majalla"/>
                <w:b/>
                <w:bCs/>
                <w:rtl/>
                <w:lang w:bidi="ar-SY"/>
              </w:rPr>
              <w:t>إجازة في الصيدلة</w:t>
            </w:r>
          </w:p>
        </w:tc>
        <w:tc>
          <w:tcPr>
            <w:tcW w:w="2062" w:type="dxa"/>
          </w:tcPr>
          <w:p w14:paraId="37C361D4" w14:textId="77777777" w:rsidR="00E774EE" w:rsidRPr="000565A5" w:rsidRDefault="00E774EE" w:rsidP="00904172">
            <w:pPr>
              <w:jc w:val="right"/>
              <w:rPr>
                <w:rFonts w:ascii="Sakkal Majalla" w:hAnsi="Sakkal Majalla" w:cs="Sakkal Majalla"/>
                <w:b/>
                <w:bCs/>
                <w:rtl/>
              </w:rPr>
            </w:pPr>
            <w:r w:rsidRPr="000565A5">
              <w:rPr>
                <w:rFonts w:ascii="Sakkal Majalla" w:hAnsi="Sakkal Majalla" w:cs="Sakkal Majalla"/>
                <w:b/>
                <w:bCs/>
                <w:rtl/>
              </w:rPr>
              <w:t>المستوى المقترح للمقرر</w:t>
            </w:r>
          </w:p>
        </w:tc>
        <w:tc>
          <w:tcPr>
            <w:tcW w:w="1332" w:type="dxa"/>
          </w:tcPr>
          <w:p w14:paraId="5D8CC11B" w14:textId="05870708" w:rsidR="00E774EE" w:rsidRPr="000565A5" w:rsidRDefault="000565A5" w:rsidP="00904172">
            <w:pPr>
              <w:tabs>
                <w:tab w:val="left" w:pos="2336"/>
              </w:tabs>
              <w:jc w:val="right"/>
              <w:rPr>
                <w:rFonts w:ascii="Sakkal Majalla" w:hAnsi="Sakkal Majalla" w:cs="Sakkal Majalla"/>
                <w:b/>
                <w:bCs/>
                <w:rtl/>
                <w:lang w:bidi="ar-SY"/>
              </w:rPr>
            </w:pPr>
            <w:r w:rsidRPr="000565A5">
              <w:rPr>
                <w:rFonts w:ascii="Sakkal Majalla" w:hAnsi="Sakkal Majalla" w:cs="Sakkal Majalla" w:hint="cs"/>
                <w:b/>
                <w:bCs/>
                <w:rtl/>
                <w:lang w:bidi="ar-SY"/>
              </w:rPr>
              <w:t>الخامس</w:t>
            </w:r>
          </w:p>
        </w:tc>
      </w:tr>
    </w:tbl>
    <w:tbl>
      <w:tblPr>
        <w:tblStyle w:val="TableGrid"/>
        <w:tblW w:w="9943" w:type="dxa"/>
        <w:jc w:val="center"/>
        <w:tblLook w:val="04A0" w:firstRow="1" w:lastRow="0" w:firstColumn="1" w:lastColumn="0" w:noHBand="0" w:noVBand="1"/>
      </w:tblPr>
      <w:tblGrid>
        <w:gridCol w:w="9875"/>
        <w:gridCol w:w="68"/>
      </w:tblGrid>
      <w:tr w:rsidR="00FC787A" w:rsidRPr="00597755" w14:paraId="760996D7" w14:textId="77777777" w:rsidTr="00E774EE">
        <w:trPr>
          <w:jc w:val="center"/>
        </w:trPr>
        <w:tc>
          <w:tcPr>
            <w:tcW w:w="9943" w:type="dxa"/>
            <w:gridSpan w:val="2"/>
            <w:shd w:val="clear" w:color="auto" w:fill="DEEAF6" w:themeFill="accent1" w:themeFillTint="33"/>
          </w:tcPr>
          <w:p w14:paraId="5F8DEBDD" w14:textId="77777777" w:rsid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p w14:paraId="45FF8121" w14:textId="28B269B4" w:rsidR="00BB2324" w:rsidRPr="00FC787A" w:rsidRDefault="00BB2324" w:rsidP="00FC787A">
            <w:pPr>
              <w:ind w:left="738"/>
              <w:jc w:val="center"/>
              <w:rPr>
                <w:rFonts w:ascii="Sakkal Majalla" w:hAnsi="Sakkal Majalla" w:cs="Sakkal Majalla"/>
                <w:b/>
                <w:bCs/>
                <w:color w:val="000000" w:themeColor="text1"/>
                <w:sz w:val="24"/>
                <w:szCs w:val="24"/>
                <w:rtl/>
              </w:rPr>
            </w:pPr>
          </w:p>
        </w:tc>
      </w:tr>
      <w:tr w:rsidR="00FC787A" w:rsidRPr="00597755" w14:paraId="5793112B" w14:textId="77777777" w:rsidTr="00E774EE">
        <w:trPr>
          <w:gridAfter w:val="1"/>
          <w:wAfter w:w="68" w:type="dxa"/>
          <w:jc w:val="center"/>
        </w:trPr>
        <w:tc>
          <w:tcPr>
            <w:tcW w:w="9875" w:type="dxa"/>
          </w:tcPr>
          <w:p w14:paraId="29D7D1A9" w14:textId="3EBA8A86" w:rsidR="00E0024C" w:rsidRPr="00C81BE4" w:rsidRDefault="00C81BE4" w:rsidP="00C81BE4">
            <w:pPr>
              <w:bidi/>
              <w:jc w:val="both"/>
              <w:rPr>
                <w:rFonts w:ascii="Sakkal Majalla" w:hAnsi="Sakkal Majalla" w:cs="Sakkal Majalla"/>
                <w:sz w:val="24"/>
                <w:szCs w:val="24"/>
              </w:rPr>
            </w:pPr>
            <w:r w:rsidRPr="00C81BE4">
              <w:rPr>
                <w:rFonts w:ascii="Sakkal Majalla" w:hAnsi="Sakkal Majalla" w:cs="Sakkal Majalla" w:hint="cs"/>
                <w:sz w:val="24"/>
                <w:szCs w:val="24"/>
                <w:rtl/>
              </w:rPr>
              <w:t xml:space="preserve">يقدم مقرر </w:t>
            </w:r>
            <w:r w:rsidRPr="00C81BE4">
              <w:rPr>
                <w:rFonts w:ascii="Sakkal Majalla" w:hAnsi="Sakkal Majalla" w:cs="Sakkal Majalla" w:hint="cs"/>
                <w:sz w:val="24"/>
                <w:szCs w:val="24"/>
                <w:rtl/>
                <w:lang w:val="fr-FR" w:bidi="ar-SY"/>
              </w:rPr>
              <w:t>كيمياء العقاقير</w:t>
            </w:r>
            <w:r w:rsidRPr="00C81BE4">
              <w:rPr>
                <w:rFonts w:ascii="Sakkal Majalla" w:hAnsi="Sakkal Majalla" w:cs="Sakkal Majalla" w:hint="cs"/>
                <w:sz w:val="24"/>
                <w:szCs w:val="24"/>
                <w:rtl/>
              </w:rPr>
              <w:t xml:space="preserve"> معلومات عن طرق التحري الكيميائية من استخلاص وكشف ومعايرة للمركبات الكيميائية الطبيعية. يتعرف الطالب من خلاله على مجموعات المركبات الطبيعية الفعالة حيويا مثل المركبات التربينية والزيوت العطرية والغليكوزيدات القلبية واللمولدة للسيان والغليكوزينولات والقلويدات</w:t>
            </w:r>
            <w:r>
              <w:rPr>
                <w:rFonts w:ascii="Sakkal Majalla" w:hAnsi="Sakkal Majalla" w:cs="Sakkal Majalla" w:hint="cs"/>
                <w:sz w:val="24"/>
                <w:szCs w:val="24"/>
                <w:rtl/>
              </w:rPr>
              <w:t xml:space="preserve"> ومضادات السرطان</w:t>
            </w:r>
            <w:r w:rsidRPr="00C81BE4">
              <w:rPr>
                <w:rFonts w:ascii="Sakkal Majalla" w:hAnsi="Sakkal Majalla" w:cs="Sakkal Majalla" w:hint="cs"/>
                <w:sz w:val="24"/>
                <w:szCs w:val="24"/>
                <w:rtl/>
              </w:rPr>
              <w:t xml:space="preserve"> . حيث تتم دراسة طرق اصطناعها الحيويو خصائصها الفيزيوكيميائية وفعاليتها الحيوية.</w:t>
            </w:r>
          </w:p>
        </w:tc>
      </w:tr>
      <w:tr w:rsidR="00E0024C" w:rsidRPr="00597755" w14:paraId="45D78201" w14:textId="77777777" w:rsidTr="00E774EE">
        <w:trPr>
          <w:gridAfter w:val="1"/>
          <w:wAfter w:w="68" w:type="dxa"/>
          <w:jc w:val="center"/>
        </w:trPr>
        <w:tc>
          <w:tcPr>
            <w:tcW w:w="9875" w:type="dxa"/>
            <w:shd w:val="clear" w:color="auto" w:fill="DEEAF6" w:themeFill="accent1" w:themeFillTint="33"/>
          </w:tcPr>
          <w:p w14:paraId="63B4C33A" w14:textId="77777777" w:rsid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p w14:paraId="38D105C7" w14:textId="78154995" w:rsidR="00BB2324" w:rsidRPr="00E0024C" w:rsidRDefault="00BB2324" w:rsidP="00E0024C">
            <w:pPr>
              <w:ind w:left="738"/>
              <w:jc w:val="center"/>
              <w:rPr>
                <w:rFonts w:ascii="Sakkal Majalla" w:hAnsi="Sakkal Majalla" w:cs="Sakkal Majalla"/>
                <w:b/>
                <w:bCs/>
                <w:color w:val="000000" w:themeColor="text1"/>
                <w:sz w:val="24"/>
                <w:szCs w:val="24"/>
                <w:rtl/>
                <w:lang w:bidi="ar-SY"/>
              </w:rPr>
            </w:pPr>
          </w:p>
        </w:tc>
      </w:tr>
      <w:tr w:rsidR="002A1D93" w:rsidRPr="00597755" w14:paraId="000718BD" w14:textId="77777777" w:rsidTr="00552D64">
        <w:trPr>
          <w:gridAfter w:val="1"/>
          <w:wAfter w:w="68" w:type="dxa"/>
          <w:trHeight w:val="4932"/>
          <w:jc w:val="center"/>
        </w:trPr>
        <w:tc>
          <w:tcPr>
            <w:tcW w:w="9875" w:type="dxa"/>
            <w:vAlign w:val="center"/>
          </w:tcPr>
          <w:p w14:paraId="43D64629" w14:textId="6491774D" w:rsidR="002A1D93" w:rsidRPr="002A1D93" w:rsidRDefault="002A1D93" w:rsidP="002A1D93">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A1D93">
              <w:rPr>
                <w:rFonts w:ascii="Sakkal Majalla" w:hAnsi="Sakkal Majalla" w:cs="Sakkal Majalla" w:hint="cs"/>
                <w:sz w:val="24"/>
                <w:szCs w:val="24"/>
                <w:rtl/>
                <w:lang w:val="fr-FR" w:bidi="ar-SY"/>
              </w:rPr>
              <w:t>التربينات الأحادية والأحادية والنصف والثنائية وأهم العقاقير الحاوية عليها 2</w:t>
            </w:r>
          </w:p>
          <w:p w14:paraId="0E4E69BD" w14:textId="43A76FC3" w:rsidR="002A1D93" w:rsidRPr="0020320B" w:rsidRDefault="002A1D93" w:rsidP="003C3F95">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hint="cs"/>
                <w:sz w:val="24"/>
                <w:szCs w:val="24"/>
                <w:rtl/>
                <w:lang w:val="fr-FR" w:bidi="ar-SY"/>
              </w:rPr>
              <w:t>الزيوت الطيارة والراتنجيات 1</w:t>
            </w:r>
          </w:p>
          <w:p w14:paraId="713B3F24" w14:textId="77777777" w:rsidR="002A1D93" w:rsidRPr="0020320B" w:rsidRDefault="002A1D93" w:rsidP="003C3F95">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hint="cs"/>
                <w:sz w:val="24"/>
                <w:szCs w:val="24"/>
                <w:rtl/>
                <w:lang w:val="fr-FR" w:bidi="ar-SY"/>
              </w:rPr>
              <w:t xml:space="preserve">الصابونينات وأهم العقاقير الحاوية عليها 2 </w:t>
            </w:r>
          </w:p>
          <w:p w14:paraId="4EC48855" w14:textId="09775D24" w:rsidR="002A1D93" w:rsidRPr="0020320B" w:rsidRDefault="002A1D93" w:rsidP="003C3F95">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hint="cs"/>
                <w:sz w:val="24"/>
                <w:szCs w:val="24"/>
                <w:rtl/>
                <w:lang w:val="fr-FR" w:bidi="ar-SY"/>
              </w:rPr>
              <w:t>الغليكوزيدات القلبية وأهم العقاقير الحاوية عليها 1</w:t>
            </w:r>
          </w:p>
          <w:p w14:paraId="65329E3F" w14:textId="77777777" w:rsidR="002A1D93" w:rsidRPr="0020320B" w:rsidRDefault="002A1D93" w:rsidP="003C3F95">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hint="cs"/>
                <w:sz w:val="24"/>
                <w:szCs w:val="24"/>
                <w:rtl/>
                <w:lang w:val="fr-FR" w:bidi="ar-SY"/>
              </w:rPr>
              <w:t>الغليكوزيدات السيانوجينية والغلوكوزينولات وأهم العقاقير الحاوية عليها1</w:t>
            </w:r>
          </w:p>
          <w:p w14:paraId="4DAFB33C" w14:textId="121BB0F5" w:rsidR="002A1D93" w:rsidRPr="0020320B" w:rsidRDefault="002A1D93" w:rsidP="003C3F95">
            <w:pPr>
              <w:pStyle w:val="ListParagraph"/>
              <w:numPr>
                <w:ilvl w:val="0"/>
                <w:numId w:val="16"/>
              </w:numPr>
              <w:tabs>
                <w:tab w:val="right" w:pos="560"/>
                <w:tab w:val="left" w:pos="935"/>
                <w:tab w:val="left" w:pos="1218"/>
                <w:tab w:val="left" w:pos="1502"/>
              </w:tabs>
              <w:bidi/>
              <w:rPr>
                <w:rFonts w:ascii="Sakkal Majalla" w:hAnsi="Sakkal Majalla" w:cs="Sakkal Majalla"/>
                <w:sz w:val="24"/>
                <w:szCs w:val="24"/>
                <w:rtl/>
                <w:lang w:val="fr-FR" w:bidi="ar-SY"/>
              </w:rPr>
            </w:pPr>
            <w:r w:rsidRPr="0020320B">
              <w:rPr>
                <w:rFonts w:ascii="Sakkal Majalla" w:hAnsi="Sakkal Majalla" w:cs="Sakkal Majalla" w:hint="cs"/>
                <w:sz w:val="24"/>
                <w:szCs w:val="24"/>
                <w:rtl/>
                <w:lang w:val="fr-FR" w:bidi="ar-SY"/>
              </w:rPr>
              <w:t xml:space="preserve">القلويدات وأهم العقاقير الحاوية عليها 5 </w:t>
            </w:r>
          </w:p>
          <w:p w14:paraId="56E48C0D" w14:textId="77777777" w:rsidR="002A1D93" w:rsidRPr="00FF1A14" w:rsidRDefault="002A1D93" w:rsidP="00FF1A14">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sz w:val="24"/>
                <w:szCs w:val="24"/>
                <w:rtl/>
                <w:lang w:val="fr-FR" w:bidi="ar-SY"/>
              </w:rPr>
              <w:t>مثبطات الأورام النباتية</w:t>
            </w:r>
            <w:r w:rsidRPr="0020320B">
              <w:rPr>
                <w:rFonts w:ascii="Sakkal Majalla" w:hAnsi="Sakkal Majalla" w:cs="Sakkal Majalla" w:hint="cs"/>
                <w:sz w:val="24"/>
                <w:szCs w:val="24"/>
                <w:rtl/>
                <w:lang w:val="fr-FR" w:bidi="ar-SY"/>
              </w:rPr>
              <w:t xml:space="preserve"> وأهم العقاقير الحاوية عليها 1</w:t>
            </w:r>
          </w:p>
          <w:p w14:paraId="18DDBA06" w14:textId="77777777" w:rsidR="002A1D93" w:rsidRPr="0020320B" w:rsidRDefault="002A1D93" w:rsidP="0020320B">
            <w:pPr>
              <w:pStyle w:val="ListParagraph"/>
              <w:numPr>
                <w:ilvl w:val="0"/>
                <w:numId w:val="16"/>
              </w:numPr>
              <w:tabs>
                <w:tab w:val="right" w:pos="560"/>
                <w:tab w:val="left" w:pos="935"/>
                <w:tab w:val="left" w:pos="1218"/>
                <w:tab w:val="left" w:pos="1502"/>
              </w:tabs>
              <w:bidi/>
              <w:rPr>
                <w:rFonts w:ascii="Sakkal Majalla" w:hAnsi="Sakkal Majalla" w:cs="Sakkal Majalla"/>
                <w:sz w:val="24"/>
                <w:szCs w:val="24"/>
                <w:rtl/>
                <w:lang w:val="fr-FR" w:bidi="ar-SY"/>
              </w:rPr>
            </w:pPr>
            <w:r w:rsidRPr="0020320B">
              <w:rPr>
                <w:rFonts w:ascii="Sakkal Majalla" w:hAnsi="Sakkal Majalla" w:cs="Sakkal Majalla"/>
                <w:sz w:val="24"/>
                <w:szCs w:val="24"/>
                <w:rtl/>
                <w:lang w:val="fr-FR" w:bidi="ar-SY"/>
              </w:rPr>
              <w:t>الزيوت الطيارة: فحوص تحري الغش</w:t>
            </w:r>
          </w:p>
          <w:p w14:paraId="0D362FDB" w14:textId="77777777" w:rsidR="002A1D93" w:rsidRDefault="002A1D93" w:rsidP="0020320B">
            <w:pPr>
              <w:pStyle w:val="ListParagraph"/>
              <w:numPr>
                <w:ilvl w:val="0"/>
                <w:numId w:val="16"/>
              </w:numPr>
              <w:tabs>
                <w:tab w:val="right" w:pos="560"/>
                <w:tab w:val="left" w:pos="935"/>
                <w:tab w:val="left" w:pos="1218"/>
                <w:tab w:val="left" w:pos="1502"/>
              </w:tabs>
              <w:bidi/>
              <w:rPr>
                <w:rFonts w:ascii="Sakkal Majalla" w:hAnsi="Sakkal Majalla" w:cs="Sakkal Majalla"/>
                <w:sz w:val="24"/>
                <w:szCs w:val="24"/>
                <w:rtl/>
                <w:lang w:val="fr-FR" w:bidi="ar-SY"/>
              </w:rPr>
            </w:pPr>
            <w:r w:rsidRPr="0020320B">
              <w:rPr>
                <w:rFonts w:ascii="Sakkal Majalla" w:hAnsi="Sakkal Majalla" w:cs="Sakkal Majalla"/>
                <w:sz w:val="24"/>
                <w:szCs w:val="24"/>
                <w:rtl/>
                <w:lang w:val="fr-FR" w:bidi="ar-SY"/>
              </w:rPr>
              <w:t>الزيوت الطيارة: الاستخلاص و المعايرة 1</w:t>
            </w:r>
          </w:p>
          <w:p w14:paraId="72D69675" w14:textId="77777777" w:rsidR="002A1D93" w:rsidRPr="0020320B" w:rsidRDefault="002A1D93" w:rsidP="0020320B">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hint="cs"/>
                <w:sz w:val="24"/>
                <w:szCs w:val="24"/>
                <w:rtl/>
                <w:lang w:val="fr-FR" w:bidi="ar-SY"/>
              </w:rPr>
              <w:t xml:space="preserve">الغليكوزيدات السيانوجينية: الاستخلاص </w:t>
            </w:r>
            <w:r w:rsidRPr="0020320B">
              <w:rPr>
                <w:rFonts w:ascii="Sakkal Majalla" w:hAnsi="Sakkal Majalla" w:cs="Sakkal Majalla"/>
                <w:sz w:val="24"/>
                <w:szCs w:val="24"/>
                <w:rtl/>
                <w:lang w:val="fr-FR" w:bidi="ar-SY"/>
              </w:rPr>
              <w:t>–</w:t>
            </w:r>
            <w:r w:rsidRPr="0020320B">
              <w:rPr>
                <w:rFonts w:ascii="Sakkal Majalla" w:hAnsi="Sakkal Majalla" w:cs="Sakkal Majalla" w:hint="cs"/>
                <w:sz w:val="24"/>
                <w:szCs w:val="24"/>
                <w:rtl/>
                <w:lang w:val="fr-FR" w:bidi="ar-SY"/>
              </w:rPr>
              <w:t xml:space="preserve"> الكشف </w:t>
            </w:r>
            <w:r w:rsidRPr="0020320B">
              <w:rPr>
                <w:rFonts w:ascii="Sakkal Majalla" w:hAnsi="Sakkal Majalla" w:cs="Sakkal Majalla"/>
                <w:sz w:val="24"/>
                <w:szCs w:val="24"/>
                <w:rtl/>
                <w:lang w:val="fr-FR" w:bidi="ar-SY"/>
              </w:rPr>
              <w:t>–</w:t>
            </w:r>
            <w:r w:rsidRPr="0020320B">
              <w:rPr>
                <w:rFonts w:ascii="Sakkal Majalla" w:hAnsi="Sakkal Majalla" w:cs="Sakkal Majalla" w:hint="cs"/>
                <w:sz w:val="24"/>
                <w:szCs w:val="24"/>
                <w:rtl/>
                <w:lang w:val="fr-FR" w:bidi="ar-SY"/>
              </w:rPr>
              <w:t xml:space="preserve"> عزل  (1-2)</w:t>
            </w:r>
          </w:p>
          <w:p w14:paraId="2D5705A9" w14:textId="77777777" w:rsidR="002A1D93" w:rsidRPr="0020320B" w:rsidRDefault="002A1D93" w:rsidP="0020320B">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hint="cs"/>
                <w:sz w:val="24"/>
                <w:szCs w:val="24"/>
                <w:rtl/>
                <w:lang w:val="fr-FR" w:bidi="ar-SY"/>
              </w:rPr>
              <w:t xml:space="preserve">الصابونينات : الاستخلاص -الكشف </w:t>
            </w:r>
            <w:r w:rsidRPr="0020320B">
              <w:rPr>
                <w:rFonts w:ascii="Sakkal Majalla" w:hAnsi="Sakkal Majalla" w:cs="Sakkal Majalla"/>
                <w:sz w:val="24"/>
                <w:szCs w:val="24"/>
                <w:rtl/>
                <w:lang w:val="fr-FR" w:bidi="ar-SY"/>
              </w:rPr>
              <w:t>–</w:t>
            </w:r>
            <w:r w:rsidRPr="0020320B">
              <w:rPr>
                <w:rFonts w:ascii="Sakkal Majalla" w:hAnsi="Sakkal Majalla" w:cs="Sakkal Majalla" w:hint="cs"/>
                <w:sz w:val="24"/>
                <w:szCs w:val="24"/>
                <w:rtl/>
                <w:lang w:val="fr-FR" w:bidi="ar-SY"/>
              </w:rPr>
              <w:t xml:space="preserve"> المعايرة (1-2)</w:t>
            </w:r>
          </w:p>
          <w:p w14:paraId="7E80E14F" w14:textId="77777777" w:rsidR="002A1D93" w:rsidRPr="0020320B" w:rsidRDefault="002A1D93" w:rsidP="0020320B">
            <w:pPr>
              <w:pStyle w:val="ListParagraph"/>
              <w:numPr>
                <w:ilvl w:val="0"/>
                <w:numId w:val="16"/>
              </w:numPr>
              <w:tabs>
                <w:tab w:val="right" w:pos="560"/>
                <w:tab w:val="left" w:pos="935"/>
                <w:tab w:val="left" w:pos="1218"/>
                <w:tab w:val="left" w:pos="1502"/>
              </w:tabs>
              <w:bidi/>
              <w:rPr>
                <w:rFonts w:ascii="Sakkal Majalla" w:hAnsi="Sakkal Majalla" w:cs="Sakkal Majalla"/>
                <w:sz w:val="24"/>
                <w:szCs w:val="24"/>
                <w:rtl/>
                <w:lang w:val="fr-FR" w:bidi="ar-SY"/>
              </w:rPr>
            </w:pPr>
            <w:r w:rsidRPr="0020320B">
              <w:rPr>
                <w:rFonts w:ascii="Sakkal Majalla" w:hAnsi="Sakkal Majalla" w:cs="Sakkal Majalla" w:hint="cs"/>
                <w:sz w:val="24"/>
                <w:szCs w:val="24"/>
                <w:rtl/>
                <w:lang w:val="fr-FR" w:bidi="ar-SY"/>
              </w:rPr>
              <w:t>الغليكوزيدات القلبية</w:t>
            </w:r>
            <w:r w:rsidRPr="0020320B">
              <w:rPr>
                <w:rFonts w:ascii="Sakkal Majalla" w:hAnsi="Sakkal Majalla" w:cs="Sakkal Majalla"/>
                <w:sz w:val="24"/>
                <w:szCs w:val="24"/>
                <w:rtl/>
                <w:lang w:val="fr-FR" w:bidi="ar-SY"/>
              </w:rPr>
              <w:t>: الاستخلاص – الكشف – المعايرة</w:t>
            </w:r>
            <w:r w:rsidRPr="0020320B">
              <w:rPr>
                <w:rFonts w:ascii="Sakkal Majalla" w:hAnsi="Sakkal Majalla" w:cs="Sakkal Majalla" w:hint="cs"/>
                <w:sz w:val="24"/>
                <w:szCs w:val="24"/>
                <w:rtl/>
                <w:lang w:val="fr-FR" w:bidi="ar-SY"/>
              </w:rPr>
              <w:t xml:space="preserve"> (1-2)</w:t>
            </w:r>
          </w:p>
          <w:p w14:paraId="31508764" w14:textId="77777777" w:rsidR="002A1D93" w:rsidRPr="0020320B" w:rsidRDefault="002A1D93" w:rsidP="0020320B">
            <w:pPr>
              <w:pStyle w:val="ListParagraph"/>
              <w:numPr>
                <w:ilvl w:val="0"/>
                <w:numId w:val="16"/>
              </w:numPr>
              <w:tabs>
                <w:tab w:val="right" w:pos="560"/>
                <w:tab w:val="left" w:pos="935"/>
                <w:tab w:val="left" w:pos="1218"/>
                <w:tab w:val="left" w:pos="1502"/>
              </w:tabs>
              <w:bidi/>
              <w:rPr>
                <w:rFonts w:ascii="Sakkal Majalla" w:hAnsi="Sakkal Majalla" w:cs="Sakkal Majalla"/>
                <w:sz w:val="24"/>
                <w:szCs w:val="24"/>
                <w:rtl/>
                <w:lang w:val="fr-FR" w:bidi="ar-SY"/>
              </w:rPr>
            </w:pPr>
            <w:r w:rsidRPr="0020320B">
              <w:rPr>
                <w:rFonts w:ascii="Sakkal Majalla" w:hAnsi="Sakkal Majalla" w:cs="Sakkal Majalla" w:hint="cs"/>
                <w:sz w:val="24"/>
                <w:szCs w:val="24"/>
                <w:rtl/>
                <w:lang w:val="fr-FR" w:bidi="ar-SY"/>
              </w:rPr>
              <w:t>القلويدات : الكشف و الذاتية</w:t>
            </w:r>
          </w:p>
          <w:p w14:paraId="526B78D3" w14:textId="7966CC2F" w:rsidR="002A1D93" w:rsidRPr="00FF1A14" w:rsidRDefault="002A1D93" w:rsidP="0020320B">
            <w:pPr>
              <w:pStyle w:val="ListParagraph"/>
              <w:numPr>
                <w:ilvl w:val="0"/>
                <w:numId w:val="16"/>
              </w:numPr>
              <w:tabs>
                <w:tab w:val="right" w:pos="560"/>
                <w:tab w:val="left" w:pos="935"/>
                <w:tab w:val="left" w:pos="1218"/>
                <w:tab w:val="left" w:pos="1502"/>
              </w:tabs>
              <w:bidi/>
              <w:rPr>
                <w:rFonts w:ascii="Sakkal Majalla" w:hAnsi="Sakkal Majalla" w:cs="Sakkal Majalla"/>
                <w:sz w:val="24"/>
                <w:szCs w:val="24"/>
                <w:lang w:val="fr-FR" w:bidi="ar-SY"/>
              </w:rPr>
            </w:pPr>
            <w:r w:rsidRPr="0020320B">
              <w:rPr>
                <w:rFonts w:ascii="Sakkal Majalla" w:hAnsi="Sakkal Majalla" w:cs="Sakkal Majalla" w:hint="cs"/>
                <w:sz w:val="24"/>
                <w:szCs w:val="24"/>
                <w:rtl/>
                <w:lang w:val="fr-FR" w:bidi="ar-SY"/>
              </w:rPr>
              <w:t>القلويدات : تطبيق نماذج عن استخلا</w:t>
            </w:r>
            <w:r>
              <w:rPr>
                <w:rFonts w:ascii="Sakkal Majalla" w:hAnsi="Sakkal Majalla" w:cs="Sakkal Majalla" w:hint="cs"/>
                <w:sz w:val="24"/>
                <w:szCs w:val="24"/>
                <w:rtl/>
                <w:lang w:val="fr-FR" w:bidi="ar-SY"/>
              </w:rPr>
              <w:t xml:space="preserve">ص و معايرة بعض أنواع القلويدات </w:t>
            </w:r>
          </w:p>
        </w:tc>
      </w:tr>
      <w:tr w:rsidR="00996F11" w:rsidRPr="00597755" w14:paraId="522E6536" w14:textId="77777777" w:rsidTr="00E774EE">
        <w:trPr>
          <w:gridAfter w:val="1"/>
          <w:wAfter w:w="68" w:type="dxa"/>
          <w:jc w:val="center"/>
        </w:trPr>
        <w:tc>
          <w:tcPr>
            <w:tcW w:w="9875" w:type="dxa"/>
            <w:shd w:val="clear" w:color="auto" w:fill="DEEAF6" w:themeFill="accent1" w:themeFillTint="33"/>
          </w:tcPr>
          <w:p w14:paraId="4D2E985D" w14:textId="0F980D9E" w:rsidR="00BB2324" w:rsidRDefault="00996F11" w:rsidP="00BB2324">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p w14:paraId="4006711E" w14:textId="285447EB" w:rsidR="00BB2324" w:rsidRPr="00FC787A" w:rsidRDefault="00BB2324" w:rsidP="00996F11">
            <w:pPr>
              <w:ind w:left="738"/>
              <w:jc w:val="center"/>
              <w:rPr>
                <w:rFonts w:ascii="Sakkal Majalla" w:hAnsi="Sakkal Majalla" w:cs="Sakkal Majalla"/>
                <w:b/>
                <w:bCs/>
                <w:color w:val="000000" w:themeColor="text1"/>
                <w:sz w:val="24"/>
                <w:szCs w:val="24"/>
                <w:rtl/>
              </w:rPr>
            </w:pPr>
          </w:p>
        </w:tc>
      </w:tr>
      <w:tr w:rsidR="00996F11" w:rsidRPr="00597755" w14:paraId="32751209" w14:textId="77777777" w:rsidTr="00E774EE">
        <w:trPr>
          <w:gridAfter w:val="1"/>
          <w:wAfter w:w="68" w:type="dxa"/>
          <w:jc w:val="center"/>
        </w:trPr>
        <w:tc>
          <w:tcPr>
            <w:tcW w:w="9875" w:type="dxa"/>
          </w:tcPr>
          <w:p w14:paraId="50156723" w14:textId="77777777" w:rsidR="00996F11" w:rsidRPr="00BF129D" w:rsidRDefault="00996F11" w:rsidP="00BF129D">
            <w:pPr>
              <w:pStyle w:val="ListParagraph"/>
              <w:numPr>
                <w:ilvl w:val="0"/>
                <w:numId w:val="15"/>
              </w:numPr>
              <w:tabs>
                <w:tab w:val="left" w:pos="450"/>
              </w:tabs>
              <w:autoSpaceDE w:val="0"/>
              <w:autoSpaceDN w:val="0"/>
              <w:adjustRightInd w:val="0"/>
              <w:ind w:left="0" w:right="180" w:firstLine="0"/>
              <w:jc w:val="both"/>
              <w:rPr>
                <w:rFonts w:cs="Sakkal Majalla"/>
                <w:b/>
                <w:bCs/>
                <w:i/>
                <w:iCs/>
                <w:sz w:val="18"/>
                <w:szCs w:val="18"/>
              </w:rPr>
            </w:pPr>
            <w:proofErr w:type="spellStart"/>
            <w:r w:rsidRPr="00BF129D">
              <w:rPr>
                <w:rFonts w:cs="Sakkal Majalla"/>
                <w:b/>
                <w:bCs/>
                <w:i/>
                <w:iCs/>
                <w:sz w:val="18"/>
                <w:szCs w:val="18"/>
              </w:rPr>
              <w:t>Trease</w:t>
            </w:r>
            <w:proofErr w:type="spellEnd"/>
            <w:r w:rsidRPr="00BF129D">
              <w:rPr>
                <w:rFonts w:cs="Sakkal Majalla"/>
                <w:b/>
                <w:bCs/>
                <w:i/>
                <w:iCs/>
                <w:sz w:val="18"/>
                <w:szCs w:val="18"/>
              </w:rPr>
              <w:t xml:space="preserve"> and Evans Pharmacognosy, William C. Evans, Saunders Elsevier, 2009, sixteenth edition., ISBN 978-0 -7020 -2934-9.</w:t>
            </w:r>
          </w:p>
          <w:p w14:paraId="60227B03" w14:textId="77777777" w:rsidR="00996F11" w:rsidRPr="00BF129D" w:rsidRDefault="00996F11" w:rsidP="00BF129D">
            <w:pPr>
              <w:pStyle w:val="ListParagraph"/>
              <w:numPr>
                <w:ilvl w:val="0"/>
                <w:numId w:val="15"/>
              </w:numPr>
              <w:tabs>
                <w:tab w:val="left" w:pos="450"/>
              </w:tabs>
              <w:autoSpaceDE w:val="0"/>
              <w:autoSpaceDN w:val="0"/>
              <w:adjustRightInd w:val="0"/>
              <w:ind w:left="0" w:right="180" w:firstLine="0"/>
              <w:jc w:val="both"/>
              <w:rPr>
                <w:rFonts w:cs="Sakkal Majalla"/>
                <w:b/>
                <w:bCs/>
                <w:i/>
                <w:iCs/>
                <w:sz w:val="18"/>
                <w:szCs w:val="18"/>
              </w:rPr>
            </w:pPr>
            <w:proofErr w:type="spellStart"/>
            <w:r w:rsidRPr="00BF129D">
              <w:rPr>
                <w:rFonts w:cs="Sakkal Majalla"/>
                <w:b/>
                <w:bCs/>
                <w:i/>
                <w:iCs/>
                <w:sz w:val="18"/>
                <w:szCs w:val="18"/>
              </w:rPr>
              <w:t>Pharmacognosy.Phytochemistry</w:t>
            </w:r>
            <w:proofErr w:type="spellEnd"/>
            <w:r w:rsidRPr="00BF129D">
              <w:rPr>
                <w:rFonts w:cs="Sakkal Majalla"/>
                <w:b/>
                <w:bCs/>
                <w:i/>
                <w:iCs/>
                <w:sz w:val="18"/>
                <w:szCs w:val="18"/>
              </w:rPr>
              <w:t xml:space="preserve">, medicinal plants. </w:t>
            </w:r>
            <w:proofErr w:type="spellStart"/>
            <w:r w:rsidRPr="00BF129D">
              <w:rPr>
                <w:rFonts w:cs="Sakkal Majalla"/>
                <w:b/>
                <w:bCs/>
                <w:i/>
                <w:iCs/>
                <w:sz w:val="18"/>
                <w:szCs w:val="18"/>
              </w:rPr>
              <w:t>Bruneton</w:t>
            </w:r>
            <w:proofErr w:type="spellEnd"/>
            <w:r w:rsidRPr="00BF129D">
              <w:rPr>
                <w:rFonts w:cs="Sakkal Majalla"/>
                <w:b/>
                <w:bCs/>
                <w:i/>
                <w:iCs/>
                <w:sz w:val="18"/>
                <w:szCs w:val="18"/>
              </w:rPr>
              <w:t xml:space="preserve"> Jean, Lavoisier; 2009 4</w:t>
            </w:r>
            <w:r w:rsidRPr="00BF129D">
              <w:rPr>
                <w:rFonts w:cs="Sakkal Majalla"/>
                <w:b/>
                <w:bCs/>
                <w:i/>
                <w:iCs/>
                <w:sz w:val="18"/>
                <w:szCs w:val="18"/>
                <w:vertAlign w:val="superscript"/>
              </w:rPr>
              <w:t>th</w:t>
            </w:r>
            <w:r w:rsidRPr="00BF129D">
              <w:rPr>
                <w:rFonts w:cs="Sakkal Majalla"/>
                <w:b/>
                <w:bCs/>
                <w:i/>
                <w:iCs/>
                <w:sz w:val="18"/>
                <w:szCs w:val="18"/>
              </w:rPr>
              <w:t xml:space="preserve"> edition; ISBN 978-2743011888.</w:t>
            </w:r>
          </w:p>
          <w:p w14:paraId="25D5FF01" w14:textId="77777777" w:rsidR="00996F11" w:rsidRPr="00BF129D" w:rsidRDefault="00996F11" w:rsidP="00BF129D">
            <w:pPr>
              <w:pStyle w:val="ListParagraph"/>
              <w:numPr>
                <w:ilvl w:val="0"/>
                <w:numId w:val="15"/>
              </w:numPr>
              <w:tabs>
                <w:tab w:val="left" w:pos="450"/>
              </w:tabs>
              <w:autoSpaceDE w:val="0"/>
              <w:autoSpaceDN w:val="0"/>
              <w:adjustRightInd w:val="0"/>
              <w:ind w:left="0" w:right="180" w:firstLine="0"/>
              <w:jc w:val="both"/>
              <w:rPr>
                <w:rFonts w:cs="Sakkal Majalla"/>
                <w:b/>
                <w:bCs/>
                <w:i/>
                <w:iCs/>
                <w:sz w:val="18"/>
                <w:szCs w:val="18"/>
              </w:rPr>
            </w:pPr>
            <w:r w:rsidRPr="00BF129D">
              <w:rPr>
                <w:rFonts w:cs="Sakkal Majalla"/>
                <w:b/>
                <w:bCs/>
                <w:i/>
                <w:iCs/>
                <w:sz w:val="18"/>
                <w:szCs w:val="18"/>
              </w:rPr>
              <w:lastRenderedPageBreak/>
              <w:t xml:space="preserve">Medicinal Natural Products: A Biosynthetic Approach. Paul M </w:t>
            </w:r>
            <w:proofErr w:type="spellStart"/>
            <w:r w:rsidRPr="00BF129D">
              <w:rPr>
                <w:rFonts w:cs="Sakkal Majalla"/>
                <w:b/>
                <w:bCs/>
                <w:i/>
                <w:iCs/>
                <w:sz w:val="18"/>
                <w:szCs w:val="18"/>
              </w:rPr>
              <w:t>Dewick</w:t>
            </w:r>
            <w:proofErr w:type="spellEnd"/>
            <w:r w:rsidRPr="00BF129D">
              <w:rPr>
                <w:rFonts w:cs="Sakkal Majalla"/>
                <w:b/>
                <w:bCs/>
                <w:i/>
                <w:iCs/>
                <w:sz w:val="18"/>
                <w:szCs w:val="18"/>
              </w:rPr>
              <w:t>, John Wiley &amp; Sons, 2009,3</w:t>
            </w:r>
            <w:r w:rsidRPr="00BF129D">
              <w:rPr>
                <w:rFonts w:cs="Sakkal Majalla"/>
                <w:b/>
                <w:bCs/>
                <w:i/>
                <w:iCs/>
                <w:sz w:val="18"/>
                <w:szCs w:val="18"/>
                <w:vertAlign w:val="superscript"/>
              </w:rPr>
              <w:t>rd</w:t>
            </w:r>
            <w:r w:rsidRPr="00BF129D">
              <w:rPr>
                <w:rFonts w:cs="Sakkal Majalla"/>
                <w:b/>
                <w:bCs/>
                <w:i/>
                <w:iCs/>
                <w:sz w:val="18"/>
                <w:szCs w:val="18"/>
              </w:rPr>
              <w:t xml:space="preserve"> edition,</w:t>
            </w:r>
            <w:r w:rsidRPr="00BF129D">
              <w:rPr>
                <w:b/>
                <w:bCs/>
                <w:sz w:val="18"/>
                <w:szCs w:val="18"/>
              </w:rPr>
              <w:t xml:space="preserve"> </w:t>
            </w:r>
            <w:r w:rsidRPr="00BF129D">
              <w:rPr>
                <w:rFonts w:cs="Sakkal Majalla"/>
                <w:b/>
                <w:bCs/>
                <w:i/>
                <w:iCs/>
                <w:sz w:val="18"/>
                <w:szCs w:val="18"/>
              </w:rPr>
              <w:t>ISBN 978-0-470-74168-9.</w:t>
            </w:r>
          </w:p>
          <w:p w14:paraId="58EDB63C" w14:textId="1DA485D5" w:rsidR="00996F11" w:rsidRPr="00476339" w:rsidRDefault="00996F11" w:rsidP="00BF129D">
            <w:pPr>
              <w:pStyle w:val="ListParagraph"/>
              <w:numPr>
                <w:ilvl w:val="0"/>
                <w:numId w:val="15"/>
              </w:numPr>
              <w:tabs>
                <w:tab w:val="left" w:pos="450"/>
              </w:tabs>
              <w:autoSpaceDE w:val="0"/>
              <w:autoSpaceDN w:val="0"/>
              <w:adjustRightInd w:val="0"/>
              <w:ind w:left="0" w:right="180" w:firstLine="0"/>
              <w:jc w:val="both"/>
              <w:rPr>
                <w:b/>
                <w:bCs/>
              </w:rPr>
            </w:pPr>
            <w:r w:rsidRPr="00BF129D">
              <w:rPr>
                <w:rFonts w:cs="Sakkal Majalla"/>
                <w:b/>
                <w:bCs/>
                <w:i/>
                <w:iCs/>
                <w:sz w:val="18"/>
                <w:szCs w:val="18"/>
              </w:rPr>
              <w:t xml:space="preserve">Textbook of pharmacognosy &amp; phytochemistry, </w:t>
            </w:r>
            <w:proofErr w:type="spellStart"/>
            <w:r w:rsidRPr="00BF129D">
              <w:rPr>
                <w:rFonts w:cs="Sakkal Majalla"/>
                <w:b/>
                <w:bCs/>
                <w:i/>
                <w:iCs/>
                <w:sz w:val="18"/>
                <w:szCs w:val="18"/>
              </w:rPr>
              <w:t>Biren</w:t>
            </w:r>
            <w:proofErr w:type="spellEnd"/>
            <w:r w:rsidRPr="00BF129D">
              <w:rPr>
                <w:rFonts w:cs="Sakkal Majalla"/>
                <w:b/>
                <w:bCs/>
                <w:i/>
                <w:iCs/>
                <w:sz w:val="18"/>
                <w:szCs w:val="18"/>
              </w:rPr>
              <w:t xml:space="preserve"> Shah &amp; A.K. Seth, Elsevier, 2010, 1</w:t>
            </w:r>
            <w:r w:rsidRPr="00BF129D">
              <w:rPr>
                <w:rFonts w:cs="Sakkal Majalla"/>
                <w:b/>
                <w:bCs/>
                <w:i/>
                <w:iCs/>
                <w:sz w:val="18"/>
                <w:szCs w:val="18"/>
                <w:vertAlign w:val="superscript"/>
              </w:rPr>
              <w:t>st</w:t>
            </w:r>
            <w:r w:rsidRPr="00BF129D">
              <w:rPr>
                <w:rFonts w:cs="Sakkal Majalla"/>
                <w:b/>
                <w:bCs/>
                <w:i/>
                <w:iCs/>
                <w:sz w:val="18"/>
                <w:szCs w:val="18"/>
              </w:rPr>
              <w:t xml:space="preserve"> edition,</w:t>
            </w:r>
            <w:r w:rsidRPr="00BF129D">
              <w:rPr>
                <w:b/>
                <w:bCs/>
                <w:sz w:val="18"/>
                <w:szCs w:val="18"/>
              </w:rPr>
              <w:t xml:space="preserve"> </w:t>
            </w:r>
            <w:r w:rsidRPr="00BF129D">
              <w:rPr>
                <w:rFonts w:cs="Sakkal Majalla"/>
                <w:b/>
                <w:bCs/>
                <w:i/>
                <w:iCs/>
                <w:sz w:val="18"/>
                <w:szCs w:val="18"/>
              </w:rPr>
              <w:t>ISBN: 978-81-312-2298-0.</w:t>
            </w:r>
          </w:p>
        </w:tc>
      </w:tr>
    </w:tbl>
    <w:p w14:paraId="72D8F747" w14:textId="77777777" w:rsidR="00395B0E" w:rsidRDefault="00201357" w:rsidP="00395B0E">
      <w:pPr>
        <w:bidi/>
        <w:jc w:val="center"/>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lastRenderedPageBreak/>
        <w:t xml:space="preserve">                                                                                 </w:t>
      </w:r>
    </w:p>
    <w:p w14:paraId="174A1651" w14:textId="601A7284" w:rsidR="00395B0E" w:rsidRDefault="00395B0E" w:rsidP="00395B0E">
      <w:pPr>
        <w:bidi/>
        <w:jc w:val="center"/>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t xml:space="preserve">                                                                                                                                                      </w:t>
      </w:r>
      <w:r w:rsidR="00201357">
        <w:rPr>
          <w:rFonts w:ascii="Sakkal Majalla" w:hAnsi="Sakkal Majalla" w:cs="Sakkal Majalla" w:hint="cs"/>
          <w:b/>
          <w:bCs/>
          <w:sz w:val="24"/>
          <w:szCs w:val="24"/>
          <w:rtl/>
          <w:lang w:bidi="ar-SY"/>
        </w:rPr>
        <w:t xml:space="preserve">                  عميد كلية الصيدلة </w:t>
      </w:r>
    </w:p>
    <w:p w14:paraId="5EEDFDDD" w14:textId="59040375" w:rsidR="006713DA" w:rsidRPr="00201357" w:rsidRDefault="00201357" w:rsidP="00201357">
      <w:pPr>
        <w:bidi/>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t xml:space="preserve">                                                                                                            </w:t>
      </w:r>
      <w:r w:rsidR="00395B0E">
        <w:rPr>
          <w:rFonts w:ascii="Sakkal Majalla" w:hAnsi="Sakkal Majalla" w:cs="Sakkal Majalla" w:hint="cs"/>
          <w:b/>
          <w:bCs/>
          <w:sz w:val="24"/>
          <w:szCs w:val="24"/>
          <w:rtl/>
          <w:lang w:bidi="ar-SY"/>
        </w:rPr>
        <w:t xml:space="preserve">                                                                            </w:t>
      </w:r>
      <w:r>
        <w:rPr>
          <w:rFonts w:ascii="Sakkal Majalla" w:hAnsi="Sakkal Majalla" w:cs="Sakkal Majalla" w:hint="cs"/>
          <w:b/>
          <w:bCs/>
          <w:sz w:val="24"/>
          <w:szCs w:val="24"/>
          <w:rtl/>
          <w:lang w:bidi="ar-SY"/>
        </w:rPr>
        <w:t xml:space="preserve">     </w:t>
      </w:r>
      <w:r w:rsidRPr="00201357">
        <w:rPr>
          <w:rFonts w:ascii="Sakkal Majalla" w:hAnsi="Sakkal Majalla" w:cs="Sakkal Majalla" w:hint="cs"/>
          <w:b/>
          <w:bCs/>
          <w:sz w:val="24"/>
          <w:szCs w:val="24"/>
          <w:rtl/>
          <w:lang w:bidi="ar-SY"/>
        </w:rPr>
        <w:t xml:space="preserve">د. </w:t>
      </w:r>
      <w:r w:rsidR="00395B0E">
        <w:rPr>
          <w:rFonts w:ascii="Sakkal Majalla" w:hAnsi="Sakkal Majalla" w:cs="Sakkal Majalla" w:hint="cs"/>
          <w:b/>
          <w:bCs/>
          <w:sz w:val="24"/>
          <w:szCs w:val="24"/>
          <w:rtl/>
          <w:lang w:bidi="ar-SY"/>
        </w:rPr>
        <w:t>كنده درويش</w:t>
      </w:r>
    </w:p>
    <w:sectPr w:rsidR="006713DA" w:rsidRPr="00201357" w:rsidSect="00FF1A14">
      <w:pgSz w:w="12240" w:h="15840"/>
      <w:pgMar w:top="568"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824B1"/>
    <w:multiLevelType w:val="hybridMultilevel"/>
    <w:tmpl w:val="B036774C"/>
    <w:lvl w:ilvl="0" w:tplc="DE064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B1409"/>
    <w:multiLevelType w:val="hybridMultilevel"/>
    <w:tmpl w:val="CEBA4F74"/>
    <w:lvl w:ilvl="0" w:tplc="8C4A9B16">
      <w:start w:val="1"/>
      <w:numFmt w:val="decimal"/>
      <w:lvlText w:val="%1-"/>
      <w:lvlJc w:val="left"/>
      <w:pPr>
        <w:ind w:left="1077" w:hanging="360"/>
      </w:pPr>
      <w:rPr>
        <w:rFonts w:ascii="Sakkal Majalla" w:eastAsiaTheme="minorHAnsi" w:hAnsi="Sakkal Majalla" w:cs="Sakkal Majalla"/>
        <w:b/>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561479">
    <w:abstractNumId w:val="14"/>
  </w:num>
  <w:num w:numId="2" w16cid:durableId="370150273">
    <w:abstractNumId w:val="13"/>
  </w:num>
  <w:num w:numId="3" w16cid:durableId="1394278696">
    <w:abstractNumId w:val="12"/>
  </w:num>
  <w:num w:numId="4" w16cid:durableId="1570530449">
    <w:abstractNumId w:val="9"/>
  </w:num>
  <w:num w:numId="5" w16cid:durableId="1190683393">
    <w:abstractNumId w:val="5"/>
  </w:num>
  <w:num w:numId="6" w16cid:durableId="858003166">
    <w:abstractNumId w:val="3"/>
  </w:num>
  <w:num w:numId="7" w16cid:durableId="1347293876">
    <w:abstractNumId w:val="1"/>
  </w:num>
  <w:num w:numId="8" w16cid:durableId="1385258184">
    <w:abstractNumId w:val="0"/>
  </w:num>
  <w:num w:numId="9" w16cid:durableId="1369646005">
    <w:abstractNumId w:val="8"/>
  </w:num>
  <w:num w:numId="10" w16cid:durableId="701516893">
    <w:abstractNumId w:val="4"/>
  </w:num>
  <w:num w:numId="11" w16cid:durableId="956176061">
    <w:abstractNumId w:val="6"/>
  </w:num>
  <w:num w:numId="12" w16cid:durableId="1039166234">
    <w:abstractNumId w:val="15"/>
  </w:num>
  <w:num w:numId="13" w16cid:durableId="1423532238">
    <w:abstractNumId w:val="11"/>
  </w:num>
  <w:num w:numId="14" w16cid:durableId="877592591">
    <w:abstractNumId w:val="2"/>
  </w:num>
  <w:num w:numId="15" w16cid:durableId="723257889">
    <w:abstractNumId w:val="7"/>
  </w:num>
  <w:num w:numId="16" w16cid:durableId="14097633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ABB"/>
    <w:rsid w:val="00014BE3"/>
    <w:rsid w:val="000565A5"/>
    <w:rsid w:val="000939B6"/>
    <w:rsid w:val="000A103E"/>
    <w:rsid w:val="000E6C23"/>
    <w:rsid w:val="00107036"/>
    <w:rsid w:val="00122CDB"/>
    <w:rsid w:val="00201357"/>
    <w:rsid w:val="0020320B"/>
    <w:rsid w:val="00227602"/>
    <w:rsid w:val="002325F8"/>
    <w:rsid w:val="00236D64"/>
    <w:rsid w:val="00246547"/>
    <w:rsid w:val="00284610"/>
    <w:rsid w:val="002A1D93"/>
    <w:rsid w:val="002B0F28"/>
    <w:rsid w:val="002D185D"/>
    <w:rsid w:val="00306C3E"/>
    <w:rsid w:val="00317361"/>
    <w:rsid w:val="00334B71"/>
    <w:rsid w:val="003552E9"/>
    <w:rsid w:val="00362C9E"/>
    <w:rsid w:val="00395B0E"/>
    <w:rsid w:val="003C3F95"/>
    <w:rsid w:val="003C634E"/>
    <w:rsid w:val="003F060C"/>
    <w:rsid w:val="00461CC6"/>
    <w:rsid w:val="00476339"/>
    <w:rsid w:val="004A07BE"/>
    <w:rsid w:val="005604E2"/>
    <w:rsid w:val="00560B01"/>
    <w:rsid w:val="0059312D"/>
    <w:rsid w:val="00597755"/>
    <w:rsid w:val="00620ABB"/>
    <w:rsid w:val="006713DA"/>
    <w:rsid w:val="006D5A3D"/>
    <w:rsid w:val="00752826"/>
    <w:rsid w:val="007C170C"/>
    <w:rsid w:val="007C2B92"/>
    <w:rsid w:val="00862029"/>
    <w:rsid w:val="00867ABC"/>
    <w:rsid w:val="00896361"/>
    <w:rsid w:val="008A7E68"/>
    <w:rsid w:val="008B5FCE"/>
    <w:rsid w:val="008B6E84"/>
    <w:rsid w:val="008F2EF9"/>
    <w:rsid w:val="009455CB"/>
    <w:rsid w:val="00996F11"/>
    <w:rsid w:val="009A6988"/>
    <w:rsid w:val="009B11C1"/>
    <w:rsid w:val="009F42C5"/>
    <w:rsid w:val="00A130A7"/>
    <w:rsid w:val="00A57C1D"/>
    <w:rsid w:val="00AD5001"/>
    <w:rsid w:val="00BB2324"/>
    <w:rsid w:val="00BD775F"/>
    <w:rsid w:val="00BE073B"/>
    <w:rsid w:val="00BE2058"/>
    <w:rsid w:val="00BF129D"/>
    <w:rsid w:val="00C729CF"/>
    <w:rsid w:val="00C81BE4"/>
    <w:rsid w:val="00CB4078"/>
    <w:rsid w:val="00CE0526"/>
    <w:rsid w:val="00D13646"/>
    <w:rsid w:val="00DE2EE1"/>
    <w:rsid w:val="00E0024C"/>
    <w:rsid w:val="00E12993"/>
    <w:rsid w:val="00E20778"/>
    <w:rsid w:val="00E26D02"/>
    <w:rsid w:val="00E45975"/>
    <w:rsid w:val="00E774EE"/>
    <w:rsid w:val="00EC4B92"/>
    <w:rsid w:val="00EC7D36"/>
    <w:rsid w:val="00F54EC5"/>
    <w:rsid w:val="00F72B92"/>
    <w:rsid w:val="00FB1D0E"/>
    <w:rsid w:val="00FC787A"/>
    <w:rsid w:val="00FF1A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EDFF0D27-34E7-452D-A32E-6B31ACC0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Zeinab Hassan</cp:lastModifiedBy>
  <cp:revision>19</cp:revision>
  <cp:lastPrinted>2022-05-25T09:00:00Z</cp:lastPrinted>
  <dcterms:created xsi:type="dcterms:W3CDTF">2020-12-23T02:21:00Z</dcterms:created>
  <dcterms:modified xsi:type="dcterms:W3CDTF">2022-05-25T09:01:00Z</dcterms:modified>
</cp:coreProperties>
</file>